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https://www.autoritedelaconcurrence.fr/fr/decision/relative-une-saisine-du-conseil-interprofessionnel-des-vins-de-bordeaux-et-du-conseil-des</w:t>
      </w:r>
    </w:p>
    <w:p>
      <w:r>
        <w:t>Pages translated : 2</w:t>
      </w:r>
    </w:p>
    <w:p/>
    <w:p>
      <w:r>
        <w:rPr>
          <w:b/>
        </w:rPr>
        <w:t>[Pages 1–2]</w:t>
      </w:r>
    </w:p>
    <w:p>
      <w:r>
        <w:t xml:space="preserve">FRENCH REPUBLIC  </w:t>
        <w:br/>
        <w:t xml:space="preserve">Decision No. 94-D-25 of April 12, 1994  </w:t>
        <w:br/>
        <w:t xml:space="preserve">concerning a referral from the interprofessional council  </w:t>
        <w:br/>
        <w:t xml:space="preserve">of Bordeaux wines and the council of Médoc wines  </w:t>
        <w:br/>
        <w:t xml:space="preserve">The Competition Council (standing committee),  </w:t>
        <w:br/>
        <w:t xml:space="preserve">Having regard to the letter, registered on November 28, 1991 under number F 454, by which the interprofessional council of Bordeaux wines and the council of Médoc wines referred to the Competition Council practices emanating from opponents to dove hunting in Médoc which they consider anti-competitive;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the representative of the interprofessional council of Bordeaux wines and the council of Médoc wines heard;  </w:t>
        <w:br/>
        <w:t xml:space="preserve">Considering that the interprofessional council of Bordeaux wines and the council of Médoc allege that associations grouping opponents to dove hunting in Médoc would have, in the autumn of 1991, launched a call for a boycott of Bordeaux wines and in particular Médoc wines, as part of action campaigns called 'Spring without Hunting' and 'Boycott Gironde'; that they argue that these practices would be prohibited by the provisions of Article 7 of the ordinance of December 1, 1986;  </w:t>
        <w:br/>
        <w:t xml:space="preserve">Considering that under Article 19 of said ordinance: 'The Competition Council may declare, by reasoned decision, the referral inadmissible if it considers that the facts invoked do not fall within its jurisdiction or are not supported by sufficiently probative elements';  </w:t>
        <w:br/>
        <w:t xml:space="preserve">Considering that the interprofessional council of Bordeaux wines and the council of Médoc do not provide any element tending to establish that the practices they denounce had an object, an effect or a potential effect that is anti-competitive on a market, within the meaning of Article 7 of the ordinance of December 1, 1986;  </w:t>
        <w:br/>
        <w:t>Considering that it follows from the above that the referral registered under number F 454 is not admissible,</w:t>
      </w:r>
    </w:p>
    <w:p>
      <w:r>
        <w:t xml:space="preserve">Decides:  </w:t>
        <w:br/>
        <w:t xml:space="preserve">Sole Article. - The referral registered under number F 454 is declared inadmissible.  </w:t>
        <w:br/>
        <w:t xml:space="preserve">Deliberated, on the oral report of Ms. Simone de Mallmann, by Mr. Barbeau, president,  </w:t>
        <w:br/>
        <w:t xml:space="preserve">Mr. Cortesse, vice-president, and Mr. Rocca, member, designated in place of Mr. Jenny, prevented.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