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https://www.autoritedelaconcurrence.fr/fr/decision/relative-une-saisine-du-docteur-izarn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99-D-81 of December 14, 1999  </w:t>
        <w:br/>
        <w:t xml:space="preserve">regarding a referral by Dr. Izarn  </w:t>
        <w:br/>
        <w:t xml:space="preserve">The Competition Council (standing committee),  </w:t>
        <w:br/>
        <w:t xml:space="preserve">Having regard to the letter registered on June 24, 1999, under number F 1151, by which Dr. Izarn  </w:t>
        <w:br/>
        <w:t xml:space="preserve">referred to the Competition Council concerning practices of the Banque Transatlantique in the sector of  </w:t>
        <w:br/>
        <w:t xml:space="preserve">Internet access,  </w:t>
        <w:br/>
        <w:t xml:space="preserve">Having regard to Ordinance No. 86-1243 of December 1, 1986, as amended, relating to the freedom of prices and  </w:t>
        <w:br/>
        <w:t xml:space="preserve">competition and Decree No. 86-1309 of December 29, 1986, as amended, adopted for its application;  </w:t>
        <w:br/>
        <w:t xml:space="preserve">Having regard to the other documents in the file;  </w:t>
        <w:br/>
        <w:t xml:space="preserve">The rapporteur, the deputy general rapporteur, the Government commissioner having been heard, Dr. Izarn having been duly summoned;  </w:t>
        <w:br/>
        <w:t xml:space="preserve">After deliberation in the absence of the rapporteur and the deputy general rapporteur;  </w:t>
        <w:br/>
        <w:t xml:space="preserve">Adopts the decision based on the following:  </w:t>
        <w:br/>
        <w:t xml:space="preserve">Considering that, except in the case of ex officio referral, the Competition Council can only be  </w:t>
        <w:br/>
        <w:t xml:space="preserve">referred, by application of the combined provisions of the first paragraph of Article 11 and the  </w:t>
        <w:br/>
        <w:t xml:space="preserve">second paragraph of Article 5 of the aforementioned ordinance of December 1, 1986, by the  </w:t>
        <w:br/>
        <w:t xml:space="preserve">Minister responsible for the economy, businesses, local authorities, professional and trade union  </w:t>
        <w:br/>
        <w:t xml:space="preserve">organizations, approved consumer organizations, agricultural chambers, trade chambers, and chambers of commerce and industry;  </w:t>
        <w:br/>
        <w:t xml:space="preserve">Considering that this list is exhaustive; that, therefore, the Council cannot consider  </w:t>
        <w:br/>
        <w:t xml:space="preserve">requests from individuals or organizations that do not belong, at the date of the filing of the  </w:t>
        <w:br/>
        <w:t xml:space="preserve">referral, to one or the other of the categories mentioned in this enumeration;  </w:t>
        <w:br/>
        <w:t xml:space="preserve">Considering that Dr. Izarn, a retired surgeon, has ceased all professional activity and therefore does not have the standing to refer to the Council; that his referral is therefore inadmissible,  </w:t>
        <w:br/>
        <w:t xml:space="preserve">DECIDES:  </w:t>
        <w:br/>
        <w:t xml:space="preserve">Sole Article. - The referral registered under number F 1151 is declared inadmissible.  </w:t>
        <w:br/>
        <w:t xml:space="preserve">Deliberated, on the report of Ms. Mouy, by Ms. Hagelsteen, president, Messrs. Cortesse and  </w:t>
        <w:br/>
        <w:t xml:space="preserve">Jenny, vice-presidents.  </w:t>
        <w:br/>
        <w:t xml:space="preserve">The session secretary, The president,  </w:t>
        <w:br/>
        <w:t xml:space="preserve">Sylvie Grando Marie-Dominique Hagelsteen  </w:t>
        <w:br/>
        <w:t>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