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https://www.autoritedelaconcurrence.fr/fr/decision/relative-une-saisine-et-une-demande-de-mesures-conservatoires-de-la-societe-audace-et</w:t>
      </w:r>
    </w:p>
    <w:p>
      <w:r>
        <w:t>Pages translated : 3</w:t>
      </w:r>
    </w:p>
    <w:p/>
    <w:p>
      <w:r>
        <w:rPr>
          <w:b/>
        </w:rPr>
        <w:t>[Pages 1–3]</w:t>
      </w:r>
    </w:p>
    <w:p>
      <w:r>
        <w:t xml:space="preserve">FRENCH REPUBLIC  </w:t>
        <w:br/>
        <w:t xml:space="preserve">Decision No. 95-MC-08 of May 31, 1995  </w:t>
        <w:br/>
        <w:t xml:space="preserve">regarding a referral and a request for precautionary measures  </w:t>
        <w:br/>
        <w:t>from the company Audace et Stratégies</w:t>
      </w:r>
    </w:p>
    <w:p>
      <w:r>
        <w:t xml:space="preserve">The Competition Council (permanent commission),  </w:t>
        <w:br/>
        <w:t xml:space="preserve">Having regard to the letter registered on April 5, 1995 under numbers F 752 and M 161, by which the company Audace et Stratégies referred to the Competition Council the practices of the Office d'annonces and requested the issuance of precautionary measures against this company;  </w:t>
        <w:br/>
        <w:t xml:space="preserve">Having regard to Ordinance No. 86-1243 of December 1, 1986 as amended concerning price freedom and competition and Decree No. 86-1309 of December 29, 1986 as amended taken for its application;  </w:t>
        <w:br/>
        <w:t xml:space="preserve">Having regard to the observations presented by the Office d'annonces and the Government Commissioner;  </w:t>
        <w:br/>
        <w:t xml:space="preserve">The rapporteur, the general rapporteur, the company Audace et Stratégies, the Office d'annonces, and the Government Commissioner heard;  </w:t>
        <w:br/>
        <w:t xml:space="preserve">Considering that the agency Audace et Stratégies, an advertising agency whose purpose is the marketing of advertising spaces in France Télécom directories, argues that the Office d'annonces (O.D.A.), exclusive manager of advertising in these directories, would be in a dominant position in the advertising market in these directories and would abuse this position, on the one hand, by imposing on advertising agencies a payment guarantee clause similar to that condemned by the Competition Council and the Court of Appeal of Paris, equal to the total amounts paid by advertisers to the advertising agency acting as a mandate, subject to the first 250,000 francs, and on the other hand, by not providing agencies with the catalog of logos that may appear in advertising announcements and, finally, by communicating to its own sales forces more complete prospecting schedules than those provided to the agency Audace et Stratégies and by refusing to provide it with the turnover of its clients for the previous edition, even though this information is essential for the agency to benefit its clients from discounts;  </w:t>
        <w:br/>
        <w:t>Considering that the agency Audace et Stratégies further argues that the O.D.A. would abuse the economic dependence in which it finds itself with respect to the latter by applying new collaboration conditions setting the professional margin of agencies at 5% of the invoiced turnover, a margin it deems insufficient to balance its operations, whereas, moreover, the O.D.A. would grant a higher rate to its subsidiary responsible for client prospecting on the same basis as other agencies;</w:t>
      </w:r>
    </w:p>
    <w:p>
      <w:r>
        <w:t xml:space="preserve">Considering that the agency Audace et Stratégies requests, as a precautionary measure, that an injunction be issued to the O.D.A.:  </w:t>
        <w:br/>
        <w:t xml:space="preserve">- to grant it a professional margin of 15% on the invoiced turnover, equivalent to that granted to its subsidiary Tonalité;  </w:t>
        <w:br/>
        <w:t xml:space="preserve">- to accept that the clients of the agency Audace et Stratégies pay it directly, under the same payment conditions as those it grants to its direct advertisers, without the obligation for the agency to advance deposits on behalf of said clients, upon order registration;  </w:t>
        <w:br/>
        <w:t xml:space="preserve">- to provide the same prospecting schedule and the same logo catalog as those available to the O.D.A.'s sales force;  </w:t>
        <w:br/>
        <w:t xml:space="preserve">- to provide, at the agency's request, the turnover figures of the clients for the previous edition of the one currently being prospected or to modify the conditions for granting financial promotion;  </w:t>
        <w:br/>
        <w:t xml:space="preserve">Considering that the application of the provisions of Article 12 of the ordinance of December 1, 1986 is subject to the finding of practices likely to fall within the scope of Articles 7 and 8 of the 1986 ordinance, which should be terminated without delay in order to put an end to a serious and immediate disturbance to competition;  </w:t>
        <w:br/>
        <w:t xml:space="preserve">Considering that, in the current state of the file and subject to the instruction of the case on the merits, it cannot be excluded that some of the behaviors denounced could be regarded as falling under Title III of the ordinance of December 1, 1986 in that they could be analyzed, on the part of the O.D.A., as an attempt to hinder the activity of a company likely to compete with it, whereas the O.D.A. would be in a dominant position in the reference market and the agency Audace et Stratégies would find itself in a situation of economic dependence with respect to it;  </w:t>
        <w:br/>
        <w:t xml:space="preserve">Considering that, under the terms of Article 12 of the ordinance of December 1, 1986, the council can only grant a request for precautionary measures if the practices denounced cause a serious and immediate harm to the general economy, to that of the concerned sector, to the interest of consumers, or to the complaining company; that the practice in question must be the main or sole cause of the alleged harm and that each of the requested measures must be indispensable to put an end to the harm caused by each of the practices;  </w:t>
        <w:br/>
        <w:t xml:space="preserve">Considering that by merely producing accounting documents of its company relating to the years 1991 to 1994 showing a negative operating result for each of these years, the agency Audace et Stratégies does not provide sufficient elements to establish that the practices denounced would cause it serious and immediate harm; that in particular no beginning of proof is provided on the causal link that would exist between the denounced practices and a possible worsening of the financial situation of the agency;  </w:t>
        <w:br/>
        <w:t>Considering, moreover, that it does not appear from the elements of the file that the said practices have caused the general economy, that of the concerned sector, or the interest of consumers any harm whose seriousness would require the issuance of emergency measures;</w:t>
      </w:r>
    </w:p>
    <w:p>
      <w:r>
        <w:t xml:space="preserve">Considering that it is therefore appropriate to reject the request for precautionary measures,  </w:t>
        <w:br/>
        <w:t xml:space="preserve">Decides:  </w:t>
        <w:br/>
        <w:t xml:space="preserve">Sole Article. - The request for precautionary measures registered under number M 161 is rejected.  </w:t>
        <w:br/>
        <w:t xml:space="preserve">Deliberated, on the oral report of Ms. Lise Leroy-Gissinger, by Messrs. Barbeau, president, Cortesse, vice-president, and Rocca, member, replacing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