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https://www.autoritedelaconcurrence.fr/fr/decision/relative-une-saisine-et-une-demande-de-mesures-conservatoires-de-la-societe-speed-rabbit</w:t>
      </w:r>
    </w:p>
    <w:p>
      <w:r>
        <w:t>Pages translated : 8</w:t>
      </w:r>
    </w:p>
    <w:p/>
    <w:p>
      <w:r>
        <w:rPr>
          <w:b/>
        </w:rPr>
        <w:t>[Pages 1–3]</w:t>
      </w:r>
    </w:p>
    <w:p>
      <w:r>
        <w:t>Decision No. 02-D-64 of October 23, 2002</w:t>
        <w:br/>
        <w:t>regarding a referral and a request for interim measures</w:t>
        <w:br/>
        <w:t>from the company Speed Rabbit Pizza against the companies</w:t>
        <w:br/>
        <w:t>Neptune, Domino's Pizza France, RM Master, and Télépizza France</w:t>
        <w:br/>
        <w:t>The Competition Council (Section IV),</w:t>
        <w:br/>
        <w:t>Considering the letter of May 15, 2002, registered under number 02/0049 F, by which the company Speed Rabbit Pizza referred to the Competition Council practices implemented by the companies Neptune, Domino's Pizza France, RM Master, and Télépizza France;</w:t>
        <w:br/>
        <w:t>Considering the letter of May 27, 2002, registered under number 02/0053 M, by which the company Speed Rabbit Pizza requests the Council to take interim measures aimed at ending the behaviors it denounces in its referral;</w:t>
        <w:br/>
        <w:t>Considering Book IV of the Commercial Code, relating to the freedom of prices and competition, Decree No. 86-1309 of December 29, 1986, as amended, setting the conditions for the application of Ordinance No. 86-1243 of December 1, 1986, as well as Decree No. 2002-689 of April 30, 2002, setting the conditions for the application of Book IV of the Commercial Code;</w:t>
        <w:br/>
        <w:t>Considering the observations presented by the Government Commissioner, the companies Speed Rabbit Pizza, Domino's Pizza France, and RM Master;</w:t>
        <w:br/>
        <w:t>Considering the other documents in the file;</w:t>
        <w:br/>
        <w:t>The rapporteur, the deputy general rapporteur, the Government Commissioner, and the representatives of the companies Speed Rabbit Pizza, Neptune, Domino's Pizza France, and RM Master heard during the session of September 25, 2002;</w:t>
        <w:br/>
        <w:t>Considering that the company Speed Rabbit Pizza states that the companies Neptune, Domino's Pizza France, RM Master, and Télépizza France offer a free pizza for every pizza ordered and delivered at home and thus practice abusively low selling prices to consumers; that this offer is the subject of advertising leaflets distributed at home and that such a practice falls within a strategy to eliminate competitors in the home pizza delivery market;</w:t>
      </w:r>
    </w:p>
    <w:p>
      <w:r>
        <w:t>ON THE COMPANIES INVOLVED</w:t>
        <w:br/>
        <w:t>Considering, regarding the promotional offers made in Rennes by two stores under the Domino's Pizza brand, that these stores are operated as franchises by the company Neptune; that the company Domino's Pizza, franchisor, was until January 1, 2002, the sole shareholder of the company Neptune;</w:t>
        <w:br/>
        <w:t>Considering, regarding the promotional offers made by the store under the Télépizza brand located on rue Saint-Dominique in Paris, that this store is owned by the company RM Master; that the company Télépizza France is a supply center for stores under the Télépizza brand and does not own any stores itself;</w:t>
        <w:br/>
        <w:t>ON THE SUBSTANTIVE REFERRAL</w:t>
        <w:br/>
        <w:t>Considering that under the terms of Article L. 462-8 of the Commercial Code, the Competition Council "may also reject the referral by reasoned decision when it considers that the facts invoked are not supported by sufficiently probative elements";</w:t>
        <w:br/>
        <w:t>Considering that Article L. 420-5 of the Commercial Code prohibits "offers of prices or selling practices to consumers abusively low in relation to production, processing, and marketing costs, provided that these offers or practices have the object or may have the effect of eliminating a company or one of its products from a market or preventing access to a market....."; it follows that the qualification of abusively low prices, under said article, requires that two conditions be met; it is necessary, first, that the level of the proposed price is insufficient in relation to production, processing, and marketing costs; it must also, second, that the price practiced either reflects a desire to exclude or contains a potential for excluding the competitor or a product of the competitor;</w:t>
        <w:br/>
        <w:t>On the condition regarding the insufficiency of the price in relation to costs</w:t>
        <w:br/>
        <w:t>Considering that the referring party considers that the fact that its competitors sell two pizzas for the price of one in delivery results in a "manifestly" abusively low price because such a price would not cover the production, processing, and distribution costs of the two pizzas; that it includes in these costs the raw material, delivery cost, wages, rent; that it indicates that the preparation and delivery of two pizzas would thus amount to 15.24 euros excluding tax while the pizzas are sold, according to the "models", between 11 and 15 euros at its two competitors;</w:t>
        <w:br/>
        <w:t>Considering that it is appropriate to verify, based on the accounting elements specific to each company, whether the selling prices practiced for the delivery of two pizzas at the price of one are indeed lower than the production, processing, and marketing costs of two pizzas;</w:t>
        <w:br/>
        <w:t>Considering, regarding the costs that may serve as a reference, that the Council indicated, in its opinion No. 96-A-05 of May 2, 1996, relating to a request for an opinion on certain competition issues raised by provisions of the draft law on the fairness and balance of commercial relations, that: "The proposed provisions defining the abusively low price in relation to production, processing, and marketing costs are in line with both community and national case law on predatory pricing"; that predatory pricing corresponds to the case of a company in a dominant position; that the Council recalled, in this same opinion, the definition of predatory pricing as given by the Court of Justice of the European Communities in the AKZO judgment of July 3, 1991: "- prices below the average variable costs (...) by which a dominant company seeks to eliminate a competitor must be considered abusive. A dominant company indeed has no interest in practicing such prices, except to eliminate its competitors (...) since each sale results in a loss for it, namely the total fixed costs (...) and at least part of the variable costs related to the unit produced; - moreover, prices below the average total costs which include fixed and variable costs but above the average variable costs must be considered abusive when set within a plan aimed at eliminating a competitor";</w:t>
        <w:br/>
        <w:t>Considering, furthermore, that the Council, in its opinion No. 97-A-18 of July 8, 1997, relating to a request for an opinion concerning the application of Article 10-1 of the ordinance of December 1, 1986 (now Article L. 420-5 of the Commercial Code) to the record sector, stated that: "In any event, variable costs that allow for the presumption of an exclusion effect will be taken into account; reference to average total costs can only be made if the practice of low prices is accompanied by sufficiently serious, probative, and consistent indications of a deliberate intention to capture customers at the expense of the competitor. This intention may result from the conditions under which the practice was implemented, particularly when it deviates from the distributor's usual commercial policy and/or because it is clearly directed against a competitor";</w:t>
        <w:br/>
        <w:t>Considering that it follows from the references thus recalled that, in the event that a company has practiced a selling price that is below variable costs, the proof of the intention to exclude results as a matter of law from the implementation of this practice if the company is in a dominant position, as is the case in the circumstances of the AKZO judgment; but if the company is not in a dominant position, as is the case considered in opinion No. 97-A-18 regarding abusively low prices, this practice constitutes a simple presumption or indication of its intention to exclude, which must be supplemented by other indications to establish the existence of such an intention; that, in this latter case, it is then appropriate to examine whether the demonstration of the intention to exclude or the potential for exclusion, required by the text of Article L. 420-5, results from all the elements in the file;</w:t>
        <w:br/>
        <w:t>Considering that the fixed or variable nature of the recorded costs must, in accordance with the case law of the Court of Justice of the European Communities, be assessed in light of the circumstances of the case; that indeed, in the already cited AKZO judgment, the Court specified in particular: "it is therefore necessary to examine whether labor costs have, in this case, varied according to the quantities produced... under these conditions, it should be noted that the variable costs are those that appear in the documents that this company submitted to the Court"; that, in its decision No. 94-MC-10 of September 14, 1994, concerning the ready-mixed concrete sector in the Var department, the Council defined the average variable production cost based on the analytical accounting established monthly by each of the companies; that it follows from the two aforementioned decisions that it is appropriate to determine, based on the specific accounting of the</w:t>
      </w:r>
    </w:p>
    <w:p>
      <w:r>
        <w:rPr>
          <w:b/>
        </w:rPr>
        <w:t>[Pages 4–6]</w:t>
      </w:r>
    </w:p>
    <w:p>
      <w:r>
        <w:t>of the other stores in the area; that the promotional offers made by the stores under the Domino's Pizza brand and Télépizza during this period did not lead to a significant increase in their market share; that, consequently, the potential impact of the behaviors denounced appears limited;</w:t>
      </w:r>
    </w:p>
    <w:p>
      <w:r>
        <w:t>Considering that the Council, in the aforementioned opinion No. 97-A-18, has indicated that the assessment of an eviction effect under Article L. 420-5 of the Commercial Code must also take into account the permanence and extent of the practice;</w:t>
      </w:r>
    </w:p>
    <w:p>
      <w:r>
        <w:t>Considering, first, that the catchment areas covered by pizza delivery stores are limited; indeed, according to urban density and traffic conditions, and given the commitment to respect a 30-minute timeframe between order placement and delivery and the necessity to deliver a still hot dish, the delivery area around each store varies between 3 and 5 kilometers according to representatives of the Télépizza and Domino's Pizza brands, and between 4 and 7.5 kilometers according to the Speed Rabbit Pizza company; it follows that the incriminated advertisements are likely to affect the competitive capacity of only the competing stores located within this limited area;</w:t>
      </w:r>
    </w:p>
    <w:p>
      <w:r>
        <w:t>Considering, secondly, that the advertising of the two Domino's Pizza stores in Rennes covered the period from April 1 to May 12, 2002; that the weekly turnovers of these stores during this period, ranging from 10,000 to 13,700 euros, are comparable to the weekly turnovers of other stores in the area; that the promotional offers made by the stores under the Domino's Pizza brand and Télépizza during this period did not lead to a significant increase in their market share; that, consequently, the potential impact of the behaviors denounced appears limited;</w:t>
      </w:r>
    </w:p>
    <w:p>
      <w:r>
        <w:rPr>
          <w:b/>
        </w:rPr>
        <w:t>[Pages 7–8]</w:t>
      </w:r>
    </w:p>
    <w:p>
      <w:r>
        <w:t>secondly, that the advertising of the two Domino's Pizza stores in Rennes covered the period from April 1 to May 12, 2002; that the weekly turnovers of these stores during this period, ranging from 10,000 to 13,700 euros, are similar to the weekly turnovers recorded in the 6 weeks preceding and the 6 weeks following said period; that, likewise, the percentage of delivery sales compared to takeout sales did not experience significant variations and remains close to the average observed over the entire 18 weeks considered; that the company Speed Rabbit Pizza refused to provide the weekly turnovers of the stores under its brand located in the catchment areas of the competing stores in Rennes whose behavior it denounces, thus making any comparison impossible;</w:t>
      </w:r>
    </w:p>
    <w:p>
      <w:r>
        <w:t>Considering, thirdly, that regarding the store under the Télépizza brand located on rue Saint-Dominique in Paris, its offer only concerned deliveries made on Mondays and Tuesdays, the days of the weakest sales, as indicated by the data provided by both Domino's Pizza and Speed Rabbit Pizza; that this offer was limited to 1 month, ending on May 31, 2002, and aimed to fill the observed customer deficit; that the Speed Rabbit Pizza stores located within a 4-kilometer radius of the Télépizza store are those on rue de Vaugirard, rue Lecourbe, avenue Kleber, avenue du Maine, and boulevard du Montparnasse; that the company Speed Rabbit Pizza has provided the daily and weekly turnover figures for the period from January 1 to June 2, 2002, for the Vaugirard, Lecourbe, and Kleber stores; that, during the period covered by the Télépizza advertisement, the turnover of these stores is equivalent, if not superior, to that recorded in other weeks; that the same observation can be made when only the turnovers achieved on Mondays and Tuesdays are considered; that furthermore, the income statement relating to the Parisian stores owned by Speed Rabbit Pizza shows a profit of 42,447 euros for the 2001 financial year, and 37,766 euros as of May 31, 2002;</w:t>
      </w:r>
    </w:p>
    <w:p>
      <w:r>
        <w:t>Considering, therefore, that there is no element in the file that could suggest that the promotional offers denounced in the referral would have had or could have had an exclusionary effect against Speed Rabbit Pizza;</w:t>
      </w:r>
    </w:p>
    <w:p>
      <w:r>
        <w:t>c) On the behavior of Speed Rabbit Pizza and other brands in the sector</w:t>
      </w:r>
    </w:p>
    <w:p>
      <w:r>
        <w:t>Considering, finally, that the companies Domino's Pizza and RM Master have submitted advertising flyers showing that stores under the Speed Rabbit Pizza brand have also engaged in promotional offers involving a free pizza for a delivered pizza; that 14 stores in Paris made such an offer for Monday in December 2001; that two stores in Strasbourg offered it from Monday to Friday until June 30, 2002; that the four stores in Rennes offered it from Monday to Thursday until March 1, 2002; that, similarly, other brands regularly make such offers either limited to certain days of the week or 7 days a week, with the advertisements provided concerning the following brands: La Boîte à Pizzas in Mulhouse, Pizza Hut in Nantes, Pizza Time in Rennes, Pizza Drive in Amiens, Pizza Sprint in nine stores in the Brittany region including two in Rennes, Pizza à Gogo in Boulogne-Billancourt, Vaparetto in Levallois-Perret;</w:t>
      </w:r>
    </w:p>
    <w:p>
      <w:r>
        <w:t>Considering that the representative of RM Master indicated, during his hearing by the rapporteur, that to his knowledge "it is Speed Rabbit Pizza that first made aggressive commercial offers by coming up with the offer of one free pizza for one purchased for takeout, this 7 days a week, and continuously, it seems to me starting from 1997, particularly to compete with the market leader Pizza Hut. The latter reacted by making the same offer first from Monday to Thursday, then 7 days a week starting in January/February 2002. Small networks like ours, facing the two leaders, Pizza Hut and Speed Rabbit, could only align themselves with this type of offer.";</w:t>
      </w:r>
    </w:p>
    <w:p>
      <w:r>
        <w:t>Considering that it follows from all of the above that the facts denounced, as they have been submitted for the Council's consideration, cannot be regarded as sufficiently probative indicators of the existence of practices prohibited by Article L. 420-5 of the Commercial Code; that in application of the provisions of Article L. 462-8 of the same code, it is therefore appropriate to reject the substantive referral and, consequently, the request for precautionary measures;</w:t>
      </w:r>
    </w:p>
    <w:p>
      <w:r>
        <w:t>DECIDES</w:t>
      </w:r>
    </w:p>
    <w:p>
      <w:r>
        <w:t>Article 1: The substantive referral registered under number 02/0049 F is rejected.</w:t>
      </w:r>
    </w:p>
    <w:p>
      <w:r>
        <w:t>Article 2: The request for precautionary measures registered under number 02/0053 M is rejected.</w:t>
      </w:r>
    </w:p>
    <w:p>
      <w:r>
        <w:t>Deliberated on the oral report of Mr. Komiha, by Ms. Pasturel, Vice President, presiding over the session, Ms. Perrot, Messrs. Gauron, Piot, and Ripotot, members.</w:t>
      </w:r>
    </w:p>
    <w:p>
      <w:r>
        <w:t>The session secretary, The Vice President, presiding over the session,</w:t>
      </w:r>
    </w:p>
    <w:p>
      <w:r>
        <w:t>Thierry Poncelet Micheline Pasturel</w:t>
      </w:r>
    </w:p>
    <w:p>
      <w: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