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https://www.autoritedelaconcurrence.fr/fr/decision/relative-une-saisine-et-une-demande-de-mesures-conservatoires-presentee-par-m-seguin</w:t>
      </w:r>
    </w:p>
    <w:p>
      <w:r>
        <w:t>Pages translated : 2</w:t>
      </w:r>
    </w:p>
    <w:p/>
    <w:p>
      <w:r>
        <w:rPr>
          <w:b/>
        </w:rPr>
        <w:t>[Pages 1–2]</w:t>
      </w:r>
    </w:p>
    <w:p>
      <w:r>
        <w:t xml:space="preserve">COMPETITION COUNCIL  </w:t>
        <w:br/>
        <w:t xml:space="preserve">Decision No. 98-D-28 of April 21, 1998  </w:t>
        <w:br/>
        <w:t xml:space="preserve">concerning a referral and a request for interim measures submitted by  </w:t>
        <w:br/>
        <w:t xml:space="preserve">Mr. Seguin, surveyor-expert  </w:t>
        <w:br/>
        <w:t xml:space="preserve">The Competition Council (standing committee),  </w:t>
        <w:br/>
        <w:t xml:space="preserve">Having regard to the letter registered on February 5, 1998, under number F 1012, by which Mr. Seguin referred to the Competition Council practices of the regional council of Lyon of the Order of Surveyor-Experts that he considers anti-competitive;  </w:t>
        <w:br/>
        <w:t xml:space="preserve">Having regard to the letter registered on March 2, 1998, under number M 209, by which Mr. Seguin, surveyor-expert in Rodez, requested the pronouncement of interim measures;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the Government commissioner, and Mr. Seguin heard, the regional council of the Order of Surveyor-Experts of Lyon having been regularly convened;  </w:t>
        <w:br/>
        <w:t xml:space="preserve">Considering that Mr. Seguin states that he runs a surveyor-expert firm whose main office is located in Rodez within the jurisdiction of the regional council of the Order of Surveyor-Experts of Toulouse; that he has established two secondary offices, as defined by Article 30 of the decree of May 31, 1996, regulating the profession of surveyor-expert, located one within the jurisdiction of the regional council of the Order of Surveyor-Experts of Montpellier and the other within the jurisdiction of the regional council of the Order of Surveyor-Experts of Clermont-Ferrand; that in 1994, he took over a construction office, within the meaning of Article 29 of the same decree, located in Bourgoin-Jallieu in Isère;  </w:t>
        <w:br/>
        <w:t xml:space="preserve">Considering that Mr. Seguin indicates that, by decision of February 25, 1998, the regional council of the Order of Surveyor-Experts of Lyon imposed a three-month suspension sanction against him for illegal practice of the profession for having continued to carry out rural land consolidation activities from the construction office in Bourgoin-Jallieu under conditions not compliant with the provisions of the aforementioned decree; that he argues that this measure constitutes "an obstruction to free competition and to the freedom of work" and that it was taken "solely for the purpose of eliminating a competitor in the department of Isère"; that due to the scope of the sanction, which targets all of his activities, and the immediate effects it will produce as soon as it is implemented, he requests as a precautionary measure, based on Article 12 of the ordinance of December 1, 1986, that the regional council be ordered "to take all necessary measures to allow him to practice his profession in the department of Isère";  </w:t>
        <w:br/>
        <w:t xml:space="preserve">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w:t>
        <w:br/>
        <w:t xml:space="preserve">Considering that in support of his referral and request for interim measures, Mr. Seguin limits himself to contesting the suspension sanction imposed by the regional council of Lyon; that he thus provides no element capable of establishing that the practices he denounces would result from an agreement prohibited by Article 7 of the ordinance of December 1, 1986; that in any case, it does not fall to the Competition Council to assess the disciplinary sanction imposed against the author of the referral who has the option to appeal this sanction before the national council of the Order;  </w:t>
        <w:br/>
        <w:t xml:space="preserve">Considering that it follows from the above that the referral on the merits is inadmissible and that, consequently, the request for interim measures must be rejected,  </w:t>
        <w:br/>
        <w:t xml:space="preserve">Decides:  </w:t>
        <w:br/>
        <w:t xml:space="preserve">Article 1.- The referral registered under number F 1012 is declared inadmissible.  </w:t>
        <w:br/>
        <w:t xml:space="preserve">Article 2.- The request for interim measures registered under number M 209 is rejected.  </w:t>
        <w:br/>
        <w:t xml:space="preserve">Deliberated, on the oral report of Ms. Marie-Hélène Mathonnière, by Messrs. Barbeau, president, Cortesse, vice-president, and Callu, member, designated in replacement of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