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https://www.autoritedelaconcurrence.fr/fr/decision/relative-une-saisine-et-une-demande-de-mesures-conservatoires-presentees-par-la-societe-0</w:t>
      </w:r>
    </w:p>
    <w:p>
      <w:r>
        <w:t>Pages translated : 4</w:t>
      </w:r>
    </w:p>
    <w:p/>
    <w:p>
      <w:r>
        <w:rPr>
          <w:b/>
        </w:rPr>
        <w:t>[Pages 1–3]</w:t>
      </w:r>
    </w:p>
    <w:p>
      <w:r>
        <w:t>Decision 02-D-40 of June 25, 2002</w:t>
        <w:br/>
        <w:t>regarding the referral and request for interim measures</w:t>
        <w:br/>
        <w:t>submitted by the company Olitec</w:t>
        <w:br/>
        <w:t>The Competition Council (section III A),</w:t>
        <w:br/>
        <w:t>Having regard to the letter registered on February 20, 2002 under numbers 02/0033/F and 02/0034/M, by which the company Olitec referred to the Competition Council practices of the company France Télécom that it considers anti-competitive and also requested the issuance of interim measures;</w:t>
        <w:br/>
        <w:t>Having regard to Book IV of the Commercial Code relating to price freedom and competition and Decree No. 002-689 of April 30, 2002 setting the conditions for the application of Book IV of the Commercial Code relating to price freedom and competition;</w:t>
        <w:br/>
        <w:t>Having regard to Opinion No. 02-307 adopted by the Telecommunications Regulatory Authority, at the request of the Council, based on the provisions of Article L. 36-10 of the Postal and Telecommunications Code;</w:t>
        <w:br/>
        <w:t>Having regard to the observations presented by the companies Olitec and France Télécom, and by the Government Commissioner;</w:t>
        <w:br/>
        <w:t>Having regard to the other documents in the file;</w:t>
        <w:br/>
        <w:t>The rapporteur, the deputy general rapporteur, and the Government Commissioner heard during the session of May 22, 2002;</w:t>
        <w:br/>
        <w:t>The representative of the company ECI Telecom heard in accordance with the provisions of Article L. 463-7 of the Commercial Code;</w:t>
        <w:br/>
        <w:t>Considering that the company Olitec, manufacturer of Internet connection equipment, denounces the conditions under which France Télécom organized the referencing procedures for ADSL modems, which it considers opaque, based on non-objective criteria and applied in a discriminatory manner, and which would have had the effect of completely closing the French market to the range of ADSL modems it launched in January 2001, to the benefit of certain of its competitors; that it states that, due to the lack of effective development of offers from alternative telecommunications operators, both through local loop unbundling and access to a permanent virtual circuit, France Télécom is, in practice, the only supplier of lines allowing access to the Internet via ADSL, either</w:t>
      </w:r>
    </w:p>
    <w:p>
      <w:r>
        <w:t>directly, or indirectly through its subsidiaries or Internet Service Providers (ISPs);</w:t>
        <w:br/>
        <w:t>Considering that the company Olitec claims that the company France Télécom has abused its dominant position in the ADSL telecommunications services market by imposing, notably through the clauses of its Netissimo and IP/ADSL contracts, the connection to its network of only those modems that it itself would have referenced based on their interoperability with the DSLAMs equipping its network; that it indicates having submitted bids to two calls for tenders organized by France Télécom, in order to reference new modems, in May 2000 and then in June 2001, but having received, in the first case, no response to its proposals, and having seen, in the second case, its application rejected on the grounds of the lack of interoperability of its products with version 4.05 of the ECI DSLAM not yet installed at the time on the network; that it argues that, as a result, it was impossible for it to know the technical specifications and that it could not access the equipment to carry out the necessary tests; that it further argues that the company Sagem, whose modem meets the cross-interoperability with Alcatel and ECI modems, must therefore have necessarily been aware of the technical characteristics of the ECI 4.05 DSLAM and was knowingly favored by France Télécom; that it asserts that the companies ECI and Sagem thus had advantages allowing them to gain a decisive lead over their competitors in the marketing of ADSL modems interoperable with ECI DSLAMs; that consequently, it requests the Council to take interim measures based on Article L. 464-1 of Book IV of the Commercial Code until a substantive decision is made;</w:t>
        <w:br/>
        <w:t>Considering that the company France Télécom recalls that the ART estimated, in its decision of November 16, 2001, that, given its recent nature, ADSL technology is not completely standardized, and that it seems premature to define the network termination point at this time and to impose on France Télécom the publication of technical interface specifications that would guarantee, provided that manufacturers comply, the interoperability of modems of all brands with the DSLAMs of the network; that the process of setting up its ADSL network since 1998 led it to initially select, through two calls for tenders launched in 1998 and 1999, complete ADSL systems, including DSLAMs and modems, resulting in the choice of Alcatel and ECI branded equipment; that it subsequently launched two new consultations, on March 17, 2000 and June 14, 2001, to diversify the choice of modem suppliers and to have modems compatible with both Alcatel DSLAMs and ECI DSLAMs (cross-interoperability); that it asserts that the company Olitec was not pre-selected during the first call for tenders due to its inability to provide samples of its products within the required deadlines and that this company was also not pre-selected during the second call for tenders because its modem card did not meet the interoperability tests due to a synchronization failure with the ECI DSLAM version 4.05; that it states that the regulations for these calls for tenders included the commitment for bidders to establish partnerships with the manufacturers of the DSLAMs equipping its network to guarantee the interoperability of their modems with this equipment, including in their planned evolutions, and that it is not for it to intervene in the relationships between modem and DSLAM manufacturers; that it draws the Council's attention to the fact that other candidates, whose samples were designed in Taiwan, did not need access to version 4.05 of the ECI DSLAM to ensure the interoperability of their modem cards, this being essentially a matter of compatibility of the</w:t>
      </w:r>
    </w:p>
    <w:p>
      <w:r>
        <w:t>components used;</w:t>
        <w:br/>
        <w:t>Considering that due to the ancillary nature of requests for interim measures, the application of Article L. 464-1 of the Commercial Code is subject to the finding of indications or behaviors likely to be related to the practices referred to in Articles L. 420-1 and L. 420-2 of the Commercial Code; that under Article L. 462-8 of the same code, the Competition Council may dismiss a referral by a reasoned decision when it considers that the facts alleged are not supported by sufficiently convincing evidence;</w:t>
        <w:br/>
        <w:t>Considering that the company Olitec does not dispute having been unable, during the May 2000 call for tenders, to provide samples of its products within the required deadlines; nor does it further dispute the lack of interoperability of its modem cards with version 4.05 of the ECI DSLAM, revealed by the tests conducted during the June 2001 call for tenders; that, regarding the May 2000 call for tenders, only the company SAGEM was referenced, while 44 other candidates had responded to the consultation, including the companies Alcatel and ECI which had won the previous selections; that on the other hand, in 2001, the offer from the company SAGEM was rejected as incomplete; that the positive results in the interoperability tests obtained by the products of the brands Bewan, Samsung, Efficient Networks, and Eicon, during the June 2001 call for tenders, show that the other candidates were able to obtain sufficient data from DSLAM manufacturers to test the interoperability of their equipment with the new version 4.05 of the ECI DSLAM; that in light of these elements, it is not established that the failure of the company Olitec in the calls for tenders organized by France Télécom for the referencing of ADSL modems was due to discriminatory practices;</w:t>
        <w:br/>
        <w:t>Considering, furthermore, that in the context of resolving a dispute between Liberty Surf, an Internet service provider, and France Télécom, the ART issued, on November 16, 2001, Opinion No. 01-1112 in which it ordered France Télécom to establish a system allowing ISPs to obtain the referencing of the modems of their choice, in the context of providing ADSL access to the Internet to their clients, after having them tested and validated, in cooperation with the manufacturers concerned and in the independent laboratory of their choice, based on a stable, transparent, non-discriminatory, and sufficiently explicit testing procedure; that France Télécom states that it transmitted to the ART, on March 19, a rider to the IP/ADSL contract which provides that modem manufacturers can directly obtain from France Télécom, without the intermediary of an Internet service provider or an operator, the data necessary for testing the interoperability of their equipment with the DSLAMs deployed on France Télécom's network, before approaching Internet service providers; that France Télécom states that the conditions of the IP/ADSL and Netissimo contracts allow modems not referenced by France Télécom to be marketed freely and directly on the market and that Olitec and Bewan modems are, in particular, available in FNAC and Surcouf networks; that the company Olitec did not contest in the session the information that the company Tiscali-Liberty Surf, of which it had communicated in the annex to its submissions of April 19, 2002 an order for ten thousand of its modems and suspended pending the production of test results, would now market its ADSL packs with a modem of the Olitec brand; that, although non-referenced modems do not benefit, under the IP/ADSL contract, from the same quality of service guarantees as referenced modems, minimum quality of service guarantees are nevertheless provided; that it</w:t>
      </w:r>
    </w:p>
    <w:p>
      <w:r>
        <w:rPr>
          <w:b/>
        </w:rPr>
        <w:t>[Pages 4–4]</w:t>
      </w:r>
    </w:p>
    <w:p>
      <w:r>
        <w:t xml:space="preserve">arises from all these elements that neither the selection by France Télécom in the context of one of its calls for tenders nor even the referencing by France Télécom are essential for a manufacturer’s access to the ADSL modem market;  </w:t>
        <w:br/>
        <w:t xml:space="preserve">Considering that it follows from all of the above that the alleged facts, as submitted for the Council's consideration, cannot be regarded as sufficiently convincing indications of the existence of practices that would have the object or effect of hindering the free play of competition within the meaning of the provisions of Articles L. 420-1 and L. 420-2 of the Commercial Code; that under the provisions of Article L. 462-8 of the same code, it is appropriate to dismiss the referral on the merits and, consequently, the request for interim measures;  </w:t>
        <w:br/>
        <w:t xml:space="preserve">DECIDES  </w:t>
        <w:br/>
        <w:t xml:space="preserve">Article 1: The referral on the merits registered under number 02/0033/F is dismissed.  </w:t>
        <w:br/>
        <w:t xml:space="preserve">Article 2: The request for interim measures registered under number 02/0034/M is dismissed.  </w:t>
        <w:br/>
        <w:t xml:space="preserve">Deliberated, on the oral report of Mr. Sellier, by Ms. Hagelsteen, President, Mr. Jenny, Vice-President, and Mr. Gauron, Member.  </w:t>
        <w:br/>
        <w:t xml:space="preserve">The session secretary,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