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https://www.autoritedelaconcurrence.fr/fr/decision/relative-une-saisine-et-une-demande-de-mesures-conservatoires-presentees-par-la-societe-10</w:t>
      </w:r>
    </w:p>
    <w:p>
      <w:r>
        <w:t>Pages translated : 2</w:t>
      </w:r>
    </w:p>
    <w:p/>
    <w:p>
      <w:r>
        <w:rPr>
          <w:b/>
        </w:rPr>
        <w:t>[Pages 1–2]</w:t>
      </w:r>
    </w:p>
    <w:p>
      <w:r>
        <w:t xml:space="preserve">FRENCH REPUBLIC  </w:t>
        <w:br/>
        <w:t xml:space="preserve">Decision No. 92-MC-05 of February 25, 1992  </w:t>
        <w:br/>
        <w:t xml:space="preserve">concerning a referral and a request for interim measures submitted  </w:t>
        <w:br/>
        <w:t>by the Société des chaux de Bigorre (Sochaubi)</w:t>
      </w:r>
    </w:p>
    <w:p>
      <w:r>
        <w:t>The Competition Council,</w:t>
      </w:r>
    </w:p>
    <w:p>
      <w:r>
        <w:t>Having regard to the letter registered on January 17, 1992, under numbers M 95 and F. 476, by which the Société des chaux de Bigorre (Sochaubi) referred to the Competition Council a request concerning the practices of the companies Meac and Timac, which it considers anti-competitive, and requested the issuance of interim measures pursuant to Article 12 of Ordinance No. 86-1243 of December 1, 1986;</w:t>
      </w:r>
    </w:p>
    <w:p>
      <w:r>
        <w:t>Having regard to the letters from Sochaubi registered on February 5 and 18, 1991;</w:t>
      </w:r>
    </w:p>
    <w:p>
      <w:r>
        <w:t>Having regard to Ordinance No. 86-1243 of December 1, 1986, relating to the freedom of prices and competition, as amended, together with Decree No. 86-1309 of December 29, 1986, as amended, taken for its application;</w:t>
      </w:r>
    </w:p>
    <w:p>
      <w:r>
        <w:t>Having regard to the observations presented by the companies Meac and Timac and by the Government Commissioner;</w:t>
      </w:r>
    </w:p>
    <w:p>
      <w:r>
        <w:t>Having regard to the other documents in the file;</w:t>
      </w:r>
    </w:p>
    <w:p>
      <w:r>
        <w:t>The rapporteur, the general rapporteur, the Government Commissioner, and the parties heard;</w:t>
      </w:r>
    </w:p>
    <w:p>
      <w:r>
        <w:t>Considering that Sochaubi's main activity is the production of limestone amendments intended for agriculture, which it markets in the Bayonne, Bordeaux, Toulouse, Pyrénées area, referred to as Grand-Sud Ouest; that it claims that two of its competitors, the companies Meac and Timac, have engaged in significant price reductions in this market since December 1990, resulting in a selling price per ton ranging from 100 to 100 F, while simultaneously selling at 180 F per ton in bulk departure across the rest of the national territory; that, according to Sochaubi, this maneuver was intended to financially destabilize it in order to subsequently acquire it and should be analyzed, on the one hand, as a collusion, and on the other hand, given the weight of these two companies in the national market, as an abuse of their dominant position;</w:t>
      </w:r>
    </w:p>
    <w:p>
      <w:r>
        <w:t>Considering that, based on the current state of the file, the existence of practices prohibited by the provisions of Articles 7 and 8 of the aforementioned Ordinance of December 1, 1986 cannot be established and will be subject to a substantive investigation of the case;</w:t>
      </w:r>
    </w:p>
    <w:p>
      <w:r>
        <w:t>Considering that while Sochaubi did record a very significant decline in its results over the last two known fiscal years, which became negative as of June 30, 1991, it is not established that this decrease is directly and primarily due to the alleged practices of the companies Meac and Timac; that regarding the winter campaign during which, according to it, it risks ending with its bankruptcy, it provides no information on the prices practiced and the results recorded; that under these conditions, it is not established that the alleged commercial practices cause it serious and immediate harm necessitating the adoption of emergency measures.</w:t>
      </w:r>
    </w:p>
    <w:p>
      <w:r>
        <w:t xml:space="preserve">Decides:  </w:t>
        <w:br/>
        <w:t>The request for interim measures registered under number M. 95 is rejected.</w:t>
      </w:r>
    </w:p>
    <w:p>
      <w:r>
        <w:t xml:space="preserve">Deliberated in section, on the oral report of Ms. Anne Lepetit, in its session of February 25, 1992, where were present:  </w:t>
        <w:br/>
        <w:t xml:space="preserve">Mr. Béteille, Vice-President;  </w:t>
        <w:br/>
        <w:t>Mr. Fries, Ms. Hagelsteen and Ms. Lorenceau, Mr. Schmidt and Mr. Sloan, members.</w:t>
      </w:r>
    </w:p>
    <w:p>
      <w:r>
        <w:t xml:space="preserve">The substitute general rapporteur, The Vice-President, presiding over the session,  </w:t>
        <w:br/>
        <w:t xml:space="preserve">Mr. Santarelli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