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w:t>
      </w:r>
    </w:p>
    <w:p>
      <w:r>
        <w:t>Pages translated : 7</w:t>
      </w:r>
    </w:p>
    <w:p/>
    <w:p>
      <w:r>
        <w:rPr>
          <w:b/>
        </w:rPr>
        <w:t>[Pages 1–3]</w:t>
      </w:r>
    </w:p>
    <w:p>
      <w:r>
        <w:t xml:space="preserve">Decision No. 02-D-39 of June 20, 2002  </w:t>
        <w:br/>
        <w:t xml:space="preserve">regarding a referral and a request for interim measures  </w:t>
        <w:br/>
        <w:t xml:space="preserve">submitted by the company Concurrence  </w:t>
        <w:br/>
        <w:t xml:space="preserve">concerning the laptop sector  </w:t>
        <w:br/>
        <w:t xml:space="preserve">The Competition Council (permanent commission),  </w:t>
        <w:br/>
        <w:t xml:space="preserve">Considering the letter registered on February 13, 2002, under numbers 02/0023/F and 02/0024/M, by which the company Concurrence referred to the Competition Council certain practices concerning the distribution of laptops, which it considers anti-competitive, and also requested the issuance of interim measures;  </w:t>
        <w:br/>
        <w:t xml:space="preserve">Considering Book IV of the Commercial Code, relating to price freedom and competition, Decree No. 86-1309 of December 29, 1986, as amended, setting the conditions for the application of Ordinance No. 86-1243 of December 1, 1986, as well as Decree No. 2002-689 of April 30, 2002, setting the conditions for the application of Book IV of the Commercial Code;  </w:t>
        <w:br/>
        <w:t xml:space="preserve">Considering the observations presented by the companies Concurrence, Sony France, Toshiba, Ext Computer International (ECI), Ingram Micro, Tech Data, TWC, New Com Distribution, and by the Government Commissioner;  </w:t>
        <w:br/>
        <w:t xml:space="preserve">Considering the other documents in the file;  </w:t>
        <w:br/>
        <w:t xml:space="preserve">The rapporteur, the deputy general rapporteur, the Government Commissioner, and the representatives of the companies Concurrence, Sony France, Toshiba, Tech Data, Ingram Micro, New Com Distribution, and Ext Computer International heard during the session of May 15, 2002;  </w:t>
        <w:br/>
        <w:t xml:space="preserve">I. – Reminder of the referral  </w:t>
        <w:br/>
        <w:t xml:space="preserve">Considering that, denouncing anti-competitive practices affecting the laptop market, the company Concurrence reproaches, first, Sony France for having modified its sales conditions starting in April 2001, notably by reducing the discount rate from 25% to 19%;  </w:t>
        <w:br/>
        <w:t xml:space="preserve">Considering that it reproaches, secondly, Sony France, Toshiba, and certain wholesalers for not communicating to it, or only partially communicating to it, their sales conditions or the essential information necessary to place orders (product characteristics, photos, commercial sheets);  </w:t>
        <w:br/>
        <w:t xml:space="preserve">Considering that it reproaches, thirdly, Sony France, Toshiba, and certain wholesalers for offering it discriminatory sales conditions that would not allow it to be competitive in the market; that it notably claims that Sony France would offer promotions that would no longer be accessible to independent resellers and would practice discriminatory delivery times; that Sony France and Toshiba would reserve the resale of certain computer models to FNAC, applying, with respect to the company Concurrence, sales prices higher than FNAC's retail prices, and would only communicate, with much delay, the technical sheets and prices of new products;  </w:t>
        <w:br/>
        <w:t xml:space="preserve">Considering that it reproaches, fourthly, Sony France, Toshiba, certain wholesalers, and major distributors for colluding on prices; that it alleges, notably, that Sony, Toshiba, and certain wholesalers would disseminate, in catalogs or through websites, wholesale prices or public prices, relatively high, which would actually be practiced and correspond to collusive prices; that it attaches to its referral catalogs from Sony France and the company Métrologie, a wholesaler, which mention public prices, as well as catalogs of Toshiba products, which show "generally observed purchase prices from wholesalers participating in the operation"; that it specifies that Sony France uses its Sony Style website to disseminate collusive prices;  </w:t>
        <w:br/>
        <w:t xml:space="preserve">Considering that the company Concurrence specifies that, in the French laptop market, Toshiba would be the leading supplier with a 25% market share and Sony would be in second place with a 10% market share; that it claims it would be in a situation of economic dependence on Sony, the latter representing 95% of its activity;  </w:t>
        <w:br/>
        <w:t xml:space="preserve">Considering that the company Concurrence argues that the practices denounced have resulted in a reduction in the number of Sony laptops it has marketed, slowed the growth of its revenue which was only 19% in 2001, decreased its gross margin rate from 22.4% in 2000 to 16.21% in 2001, and that consequently, the company Concurrence would be threatened with disappearance;  </w:t>
        <w:br/>
        <w:t xml:space="preserve">Considering that the applicant requests the Council to issue the following interim measures:  </w:t>
        <w:br/>
        <w:t xml:space="preserve">order the seven wholesalers to communicate to the company Concurrence, regularly and without delay, the information necessary for the marketing of all laptops under practicable competitive conditions, especially regarding the brands Sony, Toshiba, Compacq, HP, and IBM;  </w:t>
        <w:br/>
        <w:t xml:space="preserve">order the same wholesalers to no longer disseminate market prices whether they are qualified as public prices or otherwise;  </w:t>
        <w:br/>
        <w:t xml:space="preserve">order the same wholesalers to no longer participate in range distribution meetings by reserving the sale of certain references to certain retailers;  </w:t>
        <w:br/>
        <w:t xml:space="preserve">order Tech Data to resume relations regarding the Toshiba brand by communicating prices, scales, product range developments, and delivering products;  </w:t>
        <w:br/>
        <w:t xml:space="preserve">order Sony France to communicate to Concurrence all its retail and wholesale sales conditions, its pricing, as well as product range developments, price changes, technical sheets, photos, for all references, so that it can place orders, and this within the same timeframes and deadlines as major distributors, such as FNAC, Surcouf, Darty, etc.;  </w:t>
        <w:br/>
        <w:t xml:space="preserve">order Sony France to no longer reserve the sale of certain references to certain retailers, notably to FNAC;  </w:t>
        <w:br/>
        <w:t xml:space="preserve">order Sony France to take all measures allowing the company Concurrence to be supplied directly by it under competitive conditions, as long as Sony continues to include VAIO computers in its public communication of its audiovisual products, so that the company Concurrence can sell VAIO computers in addition to Sony camcorders, digital cameras, televisions, and ensure that the conditions for computers are relatively as competitive as those granted on camcorders, digital cameras, etc.;  </w:t>
        <w:br/>
        <w:t xml:space="preserve">order Sony France to communicate the criteria for order taking, delivery, allocation of shortages, delivery times, and to ensure that delivery times are no longer 3 to 10 weeks as currently, unless it proves that they are the same for other resellers;  </w:t>
        <w:br/>
        <w:t xml:space="preserve">order Sony France to no longer grant exceptions to its network of wholesalers, by granting the benefits of the wholesaler contract to companies refusing to assume the functions of wholesaler, notably regarding the company Concurrence;  </w:t>
        <w:br/>
        <w:t xml:space="preserve">order Sony France to no longer require quantities inaccessible to an independent reseller to access significant price promotions, and to modify or eliminate the quantitative clause of global purchases due to a common commercial policy whose criteria and means of control are not defined, and which do not provide a specific explicit valuation of the Sony brand;  </w:t>
        <w:br/>
        <w:t xml:space="preserve">order Sony France to remunerate the cooperation agreement of 2% signed;  </w:t>
        <w:br/>
        <w:t xml:space="preserve">order Sony France to modify the thresholds for direct delivery, or to benefit from a quantitative discount on the base price;  </w:t>
        <w:br/>
        <w:t xml:space="preserve">order Sony France to restore the Perbet discount of 2%, the Lambert discount of 2%, the memory stick discount of 1% granted until April 1, 2001, as long as Sony does not demonstrate that the services remunerated by these discounts are either no longer provided by Concurrence, or are included in the new sales conditions, and as long as it does not expose the exact and verifiable reasons for their attribution in spring 1999.  </w:t>
        <w:br/>
        <w:t xml:space="preserve">Considering that Article 42 of the decree of April 30, 2002, reiterating the provisions of Article 12 of the amended decree of December 29, 1986, states that "The request for interim measures mentioned in Article L. 464-1 of the Commercial Code can only be made incidentally to a substantive referral to the Competition Council. It can be presented at any time during the procedure and must be justified"; that a request for interim measures can therefore only be examined insofar as the substantive referral is admissible and is not rejected for lack of sufficiently probative elements, in application of paragraph 2 of Article L. 462-8 of the Commercial Code; that furthermore, the request for interim measures must be, in itself, admissible;  </w:t>
        <w:br/>
        <w:t xml:space="preserve">II - On the substantive referral  </w:t>
        <w:br/>
        <w:t>Considering that Article L. 462-8, paragraph 2 of the Commercial Code provides that the Competition Council</w:t>
      </w:r>
    </w:p>
    <w:p>
      <w:r>
        <w:rPr>
          <w:b/>
        </w:rPr>
        <w:t>[Pages 4–6]</w:t>
      </w:r>
    </w:p>
    <w:p>
      <w:r>
        <w:t>aucun élément permettant de démontrer l’existence d’une entente anticoncurrentielle entre les sociétés Sony France, Toshiba, et les grossistes ou grands distributeurs mentionnés ; qu’en conséquence, les allégations de la société Concurrence concernant des ententes tarifaires ne reposent sur aucun fondement probant et ne peuvent être retenues.</w:t>
      </w:r>
    </w:p>
    <w:p>
      <w:r>
        <w:rPr>
          <w:b/>
        </w:rPr>
        <w:t>[Pages 7–7]</w:t>
      </w:r>
    </w:p>
    <w:p>
      <w:r>
        <w:t xml:space="preserve">no element on the level of prices actually practiced by wholesalers and retailers allowing to ascertain that the published prices would be, at least in part, respected; that it contains no indication suggesting that Sony France and Toshiba would intervene in the pricing policies of their resellers or that the suppliers would have set up price policing systems so that the disseminated prices are actually practiced or that the disseminated prices would result from an anti-competitive agreement between suppliers and distributors;  </w:t>
        <w:br/>
        <w:t xml:space="preserve">Considering that it follows from all of the above that the alleged facts, as submitted for the Council's consideration, cannot be regarded as sufficiently probative indications of the existence of practices that would have the object or effect of hindering the free play of competition within the meaning of the provisions of Articles L. 420-1 and L. 420-2 of the Commercial Code; that in application of the provisions of Article L. 462-8 of the same code, it is appropriate to dismiss the referral on the merits and, consequently, the request for interim measures;  </w:t>
        <w:br/>
        <w:t xml:space="preserve">DECIDES  </w:t>
        <w:br/>
        <w:t xml:space="preserve">Article 1: The referral on the merits registered under number 02/0023/F is dismissed.  </w:t>
        <w:br/>
        <w:t xml:space="preserve">Article 2: The request for interim measures registered under number 02/0024/M is dismissed.  </w:t>
        <w:br/>
        <w:t xml:space="preserve">Deliberated, on the oral report of Ms. Sévajols, by Ms. Hagelsteen, president, Ms. Pasturel and Mr. Nasse, vice-presidents.  </w:t>
        <w:br/>
        <w:t xml:space="preserve">The session secretary, The president,  </w:t>
        <w:br/>
        <w:t xml:space="preserve">Thierry Poncelet Marie-Dominique Hagelsteen  </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