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https://www.autoritedelaconcurrence.fr/fr/decision/relative-une-saisine-et-une-demande-de-mesures-conservatoires-presentees-par-le-conseil-0</w:t>
      </w:r>
    </w:p>
    <w:p>
      <w:r>
        <w:t>Pages translated : 4</w:t>
      </w:r>
    </w:p>
    <w:p/>
    <w:p>
      <w:r>
        <w:rPr>
          <w:b/>
        </w:rPr>
        <w:t>[Pages 1–3]</w:t>
      </w:r>
    </w:p>
    <w:p>
      <w:r>
        <w:t>COUNCIL OF COMPETITION</w:t>
        <w:br/>
        <w:t>Decision No. 99-D-20 of March 10, 1999</w:t>
        <w:br/>
        <w:t>regarding a referral and a request for interim measures</w:t>
        <w:br/>
        <w:t>submitted by the National Council of Automotive Professions</w:t>
        <w:br/>
        <w:t>The Competition Council (permanent commission),</w:t>
        <w:br/>
        <w:t>Considering the letter registered on January 18, 1999, under numbers F 1115 and M 236, by which the National Council of Automotive Professions (CNPA) referred to the Competition Council practices implemented by the Groupement des Cartes Bancaires "CB" that may fall within the scope of Title III of Ordinance No. 86-1243 of December 1, 1986, and requested the issuance of interim measures;</w:t>
        <w:br/>
        <w:t>Considering Ordinance No. 86-1243 of December 1, 1986, as amended, relating to the freedom of prices and competition, and Decree No. 86-1309 of December 29, 1986, as amended, taken for its application;</w:t>
        <w:br/>
        <w:t>Considering the observations presented by the National Council of Automotive Professions, by the Groupement des Cartes Bancaires "CB," and by the Government Commissioner;</w:t>
        <w:br/>
        <w:t>Considering the other documents in the file;</w:t>
        <w:br/>
        <w:t>The rapporteur, the general rapporteur, the Government Commissioner, and the representatives of the National Council of Automotive Professions and the Groupement des Cartes Bancaires "CB" heard;</w:t>
        <w:br/>
        <w:t>After deliberating in the absence of the rapporteur and the general rapporteur;</w:t>
        <w:br/>
        <w:t>Considering that the National Council of Automotive Professions (CNPA) states that as a representative of the interests of the fuel retailing profession, the Groupement des Cartes Bancaires "CB" informed it, by letter dated September 25, 1998, of the decision made by its members "to equip their customers with 'CB' payment cards through a new card called 'systematic authorization card';" that the CNPA, by letter dated October 16, 1998, raised objections to the implementation of this new card due to the specificity of the activity of fuel retailers, which was recognized by the report of the Advisory Committee of the National Credit Council dated May 20, 1996; that this specificity is notably due to "the importance of taxes in the selling price of fuels: currently over 82%" and that "as a result, the commissions paid by retailers to their banks are, for the most part, based on amounts representing taxes collected upstream by the State";</w:t>
        <w:br/>
        <w:t>Considering that the CNPA argues that "systematic authorization cards" "are usable exclusively in an electronic environment with a request for authorization"; that "transactions made with these cards are guaranteed only subject to obtaining prior telephone authorization"; that "these cards are part of the 'CB' range and must be accepted by the merchant who has subscribed to the general terms and conditions of membership in the 'CB' bank card payment system"; that, therefore, the acceptance of the "systematic authorization card" can only contribute to increasing bank commissions given the increase in transactions subject to an authorization request and the telephone communications related to authorization requests; that not all retail outlets have electronic payment terminals (TPE) allowing for integrated telephone communication and that, under these conditions, they will be forced to install a new exclusive line for the TPE and bear an additional subscription charge; that the bank commissions currently paid by fuel retailers represent a significant part of their expenses, ranging from 60,000 F to 300,000 F per year, and constitute the third largest expense after salaries and rents; that they absorb 40% to 45% of their commercial margin; that consequently, the fuel retailing profession has requested the Groupement des Cartes Bancaires "CB" to benefit from an exemption from the telephone authorization request similar to that obtained in 1992 by operators of tolls for parking lots or highways;</w:t>
        <w:br/>
        <w:t>Considering that the CNPA states that in response to its letter of October 16, 1998, the Groupement des Cartes Bancaires "CB" explained to it, by letter dated November 16, 1998: "We understand that the importance of taxes in the selling price of fuels and the pricing practices of large and medium-sized retailers (GMS) pose operational account problems for you. However, we cannot at this time equate payment at a service station with payment at tolls for parking lots and highways due to the specific ergonomics of these points of sale, which do not lend themselves to the control of the confidential code or to the request for authorization"; that the CNPA believes that "the position thus adopted by the Groupement of 'CB' on behalf of its members falls within the scope of Articles 7 and 8 of Ordinance No. 86-1243 of December 1, 1986";</w:t>
        <w:br/>
        <w:t>Considering that under the provisions of Article 19 of Ordinance No. 86-1243 of December 1, 1986, as amended, "The Competition Council may declare, by reasoned decision, the referral inadmissible if it considers that the facts invoked do not fall within the scope of its competence or are not supported by sufficiently probative elements";</w:t>
        <w:br/>
        <w:t>Considering first that the CNPA argues that the mandatory standard clauses of the general terms and conditions of membership in the "CB" bank card payment system, developed by the Groupement des Cartes Bancaires "CB," require the merchant to accept all "CB" bank cards as payment under penalty of being excluded from the payment system; "that in this case, none of the essential characteristics of the new 'systematic authorization card' announced by the Groupement des Cartes Bancaires can be challenged by the member banks of the Groupement"; that the Groupement des Cartes Bancaires "has itself recognized that the link between the acceptance of existing cards and the new 'systematic authorization cards' is not essential in all cases, admitting an exemption in favor of tolls for parking lots and highways, based on technical considerations (specific ergonomics of these points of sale unsuitable for the request for authorization) that find their equivalent in the sale of fuels (where the necessary telephone call to benefit from the payment guarantee would inevitably cause significant queues at the cash registers during peak hours, causing dissatisfaction or even disaffection among customers, while increasing the risks for the retailer of dishonest motorists refueling on the track)";</w:t>
        <w:br/>
        <w:t>Considering that the Competition Council considered, in decision No. 88-D-37 of October 11, 1988, concerning the Groupement des Cartes Bancaires "CB," that the obligation imposed on merchants to accept all "CB" bank cards as payment was justified despite its restrictive nature on competition, due to the contribution to economic progress constituted by the development of the bank card, which improves the efficiency, productivity, and security of the French payment system; it is therefore necessary to examine whether the marketing project of the "systematic authorization card" can benefit from the same justification;</w:t>
        <w:br/>
        <w:t>Considering that, on the one hand, the "systematic authorization card" differs from other bank cards in that it offers a new service likely to interest consumers wishing to have an instrument that provides them with precise and continuous tracking of their expenses and in that it allows reaching a new category of clientele; that, on the other hand, by participating in the development of payment by bank card, the "systematic authorization card" contributes to reducing the number of checks put into circulation and consequently to decreasing the management costs of processing checks; it is undisputed that the request for authorization at the first franc is a factor in improving the control of the solvency of debtors and the efficiency of the payment system; thus, the "systematic authorization card" is likely to reduce, for the benefit of the community, the cost of processing unpaid debts;</w:t>
        <w:br/>
        <w:t>Considering secondly, that while the CNPA argues that its members would be more heavily affected by the increase in costs inherent to the increase in telephone communications and bank commissions, it admits that the measure is general and concerns all distributors in a competitive situation in the petroleum products market; thus, it does not, by itself, alter the conditions of competition in this market; that moreover, this measure may have positive effects on the situation of retailers; indeed, the request for authorization at the first franc is likely to reduce the fraudulent use of cards; this should result in a decrease in one of the components of the interbank payment commission called "interbank card opposition rate" (TICO), which represents the remuneration for reciprocal services between the cardholder's bank and the merchant's bank for the payment guarantee; the decrease in TICO should be reflected in the amount of bank commissions paid by the merchant to its bank; finally, it is established that merchants can set a threshold from which they accept payment by bank card;</w:t>
        <w:br/>
        <w:t>Considering thirdly, that the CNPA believes that the obligation imposed on the members of the Groupement to accept the essential characteristics of the new card without being able to contest or modify them has an anti-competitive nature in that it restricts the commercial autonomy of each of its members; but considering that the standardization of bank cards falls within the competence of the Groupement des Cartes Bancaires "CB" in view of its functions of coordination and control of the technical specifications of the various cards issued by financial and credit institutions; that bank cards constitute a means of payment managed like other means of payment in common by all banks; that the standardization of "CB" bank cards and the obligation imposed on the members of the Groupement to comply with it are inherent to the bank card payment system and constitute a necessary element; that this payment system can effectively function only if each member</w:t>
      </w:r>
    </w:p>
    <w:p>
      <w:r>
        <w:rPr>
          <w:b/>
        </w:rPr>
        <w:t>[Pages 4–4]</w:t>
      </w:r>
    </w:p>
    <w:p>
      <w:r>
        <w:t>of the Group is required and agrees to comply with the common rule; therefore, the argument put forward by the CNPA cannot succeed;</w:t>
      </w:r>
    </w:p>
    <w:p>
      <w:r>
        <w:t>Considering, fourthly, that if the CNPA invokes discrimination resulting from the fact that an exemption for the use of this card has been granted to operators of automatic toll or highway devices, while it has been denied to its members, this argument is ineffective since these operators do not conduct their activity in the retail fuel market;</w:t>
      </w:r>
    </w:p>
    <w:p>
      <w:r>
        <w:t>Considering, finally, that the fact that fuel prices are composed of more than three-quarters of tax levies serving as the basis for calculating bank commissions is irrelevant to the qualification of the practice in light of Title III of the ordinance of December 1, 1986;</w:t>
      </w:r>
    </w:p>
    <w:p>
      <w:r>
        <w:t>Considering that it follows from the above that the applicant does not provide sufficiently probative elements to support its allegations of practices falling within the scope of Articles 7 and 8 of the ordinance; consequently, it is necessary to apply the provisions of Article 19 of the ordinance of December 1, 1986, to declare the application inadmissible and, as a result, to reject the request for precautionary measures,</w:t>
      </w:r>
    </w:p>
    <w:p>
      <w:r>
        <w:t>DECIDES:</w:t>
      </w:r>
    </w:p>
    <w:p>
      <w:r>
        <w:t>Article 1 - The application registered under number F 1115 is declared inadmissible.</w:t>
      </w:r>
    </w:p>
    <w:p>
      <w:r>
        <w:t>Article 2 - The request for precautionary measures registered under number M 236 is rejected.</w:t>
      </w:r>
    </w:p>
    <w:p>
      <w:r>
        <w:t>Deliberated on the report of Ms. Bergaentzlé, by Ms. Halgesteen, president, Ms. Pasturel, vice-president, Messrs. Cortesse and Jenny, vice-presidents.</w:t>
      </w:r>
    </w:p>
    <w:p>
      <w:r>
        <w:t>The secretary of the session,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