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https://www.autoritedelaconcurrence.fr/fr/decision/relative-une-saisine-et-une-demande-de-mesures-conservatoires-presentees-par-le-syndicat</w:t>
      </w:r>
    </w:p>
    <w:p>
      <w:r>
        <w:t>Pages translated : 2</w:t>
      </w:r>
    </w:p>
    <w:p/>
    <w:p>
      <w:r>
        <w:rPr>
          <w:b/>
        </w:rPr>
        <w:t>[Pages 1–2]</w:t>
      </w:r>
    </w:p>
    <w:p>
      <w:r>
        <w:t xml:space="preserve">FRENCH REPUBLIC  </w:t>
        <w:br/>
        <w:t xml:space="preserve">Decision No. 95-D-69 of November 8, 1995  </w:t>
        <w:br/>
        <w:t xml:space="preserve">concerning a referral and a request for interim measures submitted  </w:t>
        <w:br/>
        <w:t>by the Employers' Union of the Building Industry of Reunion (Sypabat)</w:t>
      </w:r>
    </w:p>
    <w:p>
      <w:r>
        <w:t>The Competition Council (permanent commission),</w:t>
      </w:r>
    </w:p>
    <w:p>
      <w:r>
        <w:t>Having regard to the letter registered on August 7, 1995, under numbers F 786 and M 170, by which the Employers' Union of the Building Industry of Reunion (Sypabat) referred to the Competition Council practices of the Société d'économie mixte d'aménagement de la Réunion (Semader) and the Société d'équipement du département de la Réunion (Sedre) and requested the pronouncement of interim measures;</w:t>
      </w:r>
    </w:p>
    <w:p>
      <w:r>
        <w:t>Having regard to Ordinance No. 86-1243 of December 1, 1986, as amended, concerning the freedom of prices and competition, and Decree No. 86-1309 of December 29, 1986, as amended, taken for its application;</w:t>
      </w:r>
    </w:p>
    <w:p>
      <w:r>
        <w:t>Having regard to Law No. 66-537 of July 24, 1966, as amended, concerning commercial companies;</w:t>
      </w:r>
    </w:p>
    <w:p>
      <w:r>
        <w:t>Having regard to Law No. 83-595 of July 7, 1983, as amended, concerning local mixed economy companies;</w:t>
      </w:r>
    </w:p>
    <w:p>
      <w:r>
        <w:t>Having regard to the other documents in the file;</w:t>
      </w:r>
    </w:p>
    <w:p>
      <w:r>
        <w:t>The rapporteur, the general rapporteur, and the Government Commissioner heard;</w:t>
      </w:r>
    </w:p>
    <w:p>
      <w:r>
        <w:t>Considering that the Employers' Union of the Building Industry of Reunion (Sypabat) has referred to the Competition Council practices of 'various local mixed economy companies (Semader, Sedre) and other natural and legal persons who have created a joint subsidiary named Société réunionnaise de construction et bâtiment (S.R.C.B.)'; that the referring party argues that 'the creation of a joint subsidiary between local mixed economy companies acting as project owners for the construction of social housing constitutes an agreement within the meaning of Article 7 of the 1986 Ordinance', asserting that the creation of the Société réunionnaise de construction et bâtiment occurred under irregular conditions and aimed to reserve contracts awarded by the mixed economy companies that are its shareholders to this company, thereby excluding other local businesses; that Sypabat further requests the pronouncement of interim measures so that 'the serious and immediate harm caused by this new company, which disrupts the competitive landscape in the building and public works sector', be put to an end;</w:t>
      </w:r>
    </w:p>
    <w:p>
      <w:r>
        <w:t>Considering that the application of the provisions of Article 12 of the Ordinance of December 1, 1986, is subject to the establishment of indices or behaviors that may be linked to the practices referred to in Articles 7 and 8; that pursuant to Article 19 of the same Ordinance: 'the Competition Council may declare, by reasoned decision, the referral inadmissible if it considers that the facts invoked do not fall within its jurisdiction or are not supported by sufficiently probative elements';</w:t>
      </w:r>
    </w:p>
    <w:p>
      <w:r>
        <w:t>Considering, firstly, that the Competition Council does not have jurisdiction to assess the modalities of the creation of a commercial company by local mixed economy companies and other natural or legal persons;</w:t>
      </w:r>
    </w:p>
    <w:p>
      <w:r>
        <w:t>Considering, secondly, that participation in the creation of a company by independent companies, which are moreover minority shareholders in it, cannot be regarded in itself as an anti-competitive practice; that, moreover, Sypabat, by merely asserting that the local mixed economy companies that are shareholders of the Société réunionnaise de construction et bâtiment would 'prefer to have their joint subsidiary work rather than local companies', does not provide any element tending to establish the existence of practices that could be covered by the provisions of Article 7 of the Ordinance of December 1, 1986;</w:t>
      </w:r>
    </w:p>
    <w:p>
      <w:r>
        <w:t>Considering that it follows from the above that, by application of Article 19 of the Ordinance of December 1, 1986, the substantive referral is inadmissible and that, consequently, the request for interim measures must be rejected,</w:t>
      </w:r>
    </w:p>
    <w:p>
      <w:r>
        <w:t xml:space="preserve">Decides:  </w:t>
        <w:br/>
        <w:t xml:space="preserve">Art. 1. - The referral registered under number F 786 is declared inadmissible.  </w:t>
        <w:br/>
        <w:t>Art. 2. - The request for interim measures registered under number M 170 is rejected.</w:t>
      </w:r>
    </w:p>
    <w:p>
      <w:r>
        <w:t>Deliberated on the oral report of Mr. Paul-Louis Albertini, by Mr. Barbeau, president, Mr. Cortesse, vice-president, and Mr. Rocca, member, designated in replacement of Mr. Jenny, prevented.</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