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https://www.autoritedelaconcurrence.fr/fr/decision/relative-une-saisine-presentee-par-la-societe-ad-valorem-0</w:t>
      </w:r>
    </w:p>
    <w:p>
      <w:r>
        <w:t>Pages translated : 2</w:t>
      </w:r>
    </w:p>
    <w:p/>
    <w:p>
      <w:r>
        <w:rPr>
          <w:b/>
        </w:rPr>
        <w:t>[Pages 1–2]</w:t>
      </w:r>
    </w:p>
    <w:p>
      <w:r>
        <w:t xml:space="preserve">COUNCIL OF COMPETITION  </w:t>
        <w:br/>
        <w:t xml:space="preserve">Decision No. 99-D-36 of June 22, 1999  </w:t>
        <w:br/>
        <w:t xml:space="preserve">concerning a referral submitted by the company Ad Valorem  </w:t>
        <w:br/>
        <w:t xml:space="preserve">The Council of Competition (standing committee),  </w:t>
        <w:br/>
        <w:t xml:space="preserve">Having regard to the letter registered on March 1, 1999, under number F 1135, by which the company Ad Valorem referred to the Council of Competition the effects of an interministerial order dated October 11, 1983;  </w:t>
        <w:br/>
        <w:t xml:space="preserve">Having regard to the amended Ordinance No. 86-1243 of December 1, 1986, concerning the freedom of prices and competition and the amended Decree No. 86-1309 of December 29, 1986, enacted for its application;  </w:t>
        <w:br/>
        <w:t xml:space="preserve">Having regard to the other documents in the file;  </w:t>
        <w:br/>
        <w:t xml:space="preserve">The rapporteur, the general rapporteur, the Government commissioner, and the representative of the company Ad Valorem heard;  </w:t>
        <w:br/>
        <w:t xml:space="preserve">After deliberation outside the presence of the rapporteur and the general rapporteur;  </w:t>
        <w:br/>
        <w:t xml:space="preserve">Considering that, by an interministerial order of the Minister of the Interior and Decentralization, the Minister of Transport, and the Minister of Industry and Research dated October 11, 1983, a computerized national file of registered vehicles on French territory was established, titled the central file of automobiles (FCA), the management of which was entrusted to the Ministry of Transport;  </w:t>
        <w:br/>
        <w:t xml:space="preserve">Considering that Article 7 of this order specifies that the authorized recipients of the information contained in the computerized file are, on the one hand, certain administrations exhaustively enumerated, within the framework of their public service mission and their regulatory attributions, and, on the other hand, French manufacturers or importers in France of motor vehicles, agricultural tractors, trailers and semi-trailers, caravans, and motorcycles, given the importance of their contribution to the development of industrial and commercial activity related to the automotive sector, subject to approval granted by the Ministry of Industry and Research;  </w:t>
        <w:br/>
        <w:t xml:space="preserve">Considering that the company Ad Valorem states that it specializes "in service and consulting for large automobile fleets" and that access to the information contained in the FCA has been denied to it;  </w:t>
        <w:br/>
        <w:t xml:space="preserve">Considering that the company Ad Valorem requests the Council of Competition to note that the order dated October 11, 1983, leads to a malfunctioning of competition, to note that this situation causes it serious harm, and to order the Ministry of Transport, the Auxiliary Automobile Association (AAA), automobile manufacturers, and approved importers to compensate it for its harm;  </w:t>
        <w:br/>
        <w:t xml:space="preserve">Considering that under Article 19 of the ordinance of December 1, 1986: "The Council of Competition may declare, by reasoned decision, the referral inadmissible if it considers that the facts invoked do not fall within its jurisdiction or are not supported by sufficiently probative elements";  </w:t>
        <w:br/>
        <w:t xml:space="preserve">Considering that the referring party does not allege the existence of facts that could constitute practices prohibited by Articles 7 and 8 of the ordinance of December 1, 1986;  </w:t>
        <w:br/>
        <w:t xml:space="preserve">Considering that it is not within the powers of the Council to rule on the legality of a ministerial order, nor to pronounce condemnations for the compensation of harm; it is up to the company Ad Valorem, if it believes it is justified, to refer the matter to the competent jurisdictions;  </w:t>
        <w:br/>
        <w:t xml:space="preserve">Considering that it follows from the above that the referral submitted by the company Ad Valorem is not admissible,  </w:t>
        <w:br/>
        <w:t xml:space="preserve">decides  </w:t>
        <w:br/>
        <w:t xml:space="preserve">Sole Article. - The referral registered under number F 1135 is declared inadmissible.  </w:t>
        <w:br/>
        <w:t xml:space="preserve">Deliberated, on the oral report of Mr. Grignon Dumoulin, by Mrs. Hagelsteen, president, Mrs. Pasturel, vice-president, Messrs. Cortesse and Jenny, vice-presidents.  </w:t>
        <w:br/>
        <w:t xml:space="preserve">The secretary of the session, The president,  </w:t>
        <w:br/>
        <w:t xml:space="preserve">Sylvie Grando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