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https://www.autoritedelaconcurrence.fr/fr/decision/relative-une-saisine-presentee-par-la-societe-cegetel-lencontre-de-france-telecom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00-D-21 of April 28, 2000  </w:t>
        <w:br/>
        <w:t>regarding a referral submitted by the company Cegetel against France Télécom</w:t>
      </w:r>
    </w:p>
    <w:p>
      <w:r>
        <w:t>The Council of Competition (Section III),</w:t>
      </w:r>
    </w:p>
    <w:p>
      <w:r>
        <w:t xml:space="preserve">Having regard to the letter registered on March 13, 1998, under number F 1028, by which the company Cegetel referred to the Council of Competition concerning practices implemented by France Télécom;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company Cegetel registered on April 3, 2000;  </w:t>
        <w:br/>
        <w:t xml:space="preserve">Having regard to the other documents in the file;  </w:t>
        <w:br/>
        <w:t xml:space="preserve">The rapporteur, the deputy general rapporteur, the Government commissioner, and the representatives of the companies Cegetel and France Télécom heard during the session of April 4, 2000;  </w:t>
        <w:br/>
        <w:t xml:space="preserve">After deliberating in the absence of the rapporteur and the deputy general rapporteur;  </w:t>
        <w:br/>
        <w:t>Considering that, by letter of April 3, 2000, the company Cegetel declared to withdraw its referral,</w:t>
      </w:r>
    </w:p>
    <w:p>
      <w:r>
        <w:t>decides</w:t>
      </w:r>
    </w:p>
    <w:p>
      <w:r>
        <w:t xml:space="preserve">Article 1: The withdrawal of the referral by the company Cegetel is acknowledged.  </w:t>
        <w:br/>
        <w:t>Article 2: The file registered under number F 1028 is closed.</w:t>
      </w:r>
    </w:p>
    <w:p>
      <w:r>
        <w:t>Deliberated, on the oral report of Mr. Bourhis during the session of April 4, 2000, by Mrs. Pasturel, vice-president, presiding over the session, Mrs. Boutard-Labarde, Messrs. Bidaud and Robin, members.</w:t>
      </w:r>
    </w:p>
    <w:p>
      <w:r>
        <w:t xml:space="preserve">The secretary of the session,  </w:t>
        <w:br/>
        <w:t xml:space="preserve">The vice-president, presiding over the session  </w:t>
        <w:br/>
        <w:t xml:space="preserve">Patricia Perrin  </w:t>
        <w:br/>
        <w:t>Micheline Pasturel</w:t>
      </w:r>
    </w:p>
    <w:p>
      <w:r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