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https://www.autoritedelaconcurrence.fr/fr/decision/relative-une-saisine-presentee-par-la-societe-centre-ouest-boissons</w:t>
      </w:r>
    </w:p>
    <w:p>
      <w:r>
        <w:t>Pages translated : 3</w:t>
      </w:r>
    </w:p>
    <w:p/>
    <w:p>
      <w:r>
        <w:rPr>
          <w:b/>
        </w:rPr>
        <w:t>[Pages 1–3]</w:t>
      </w:r>
    </w:p>
    <w:p>
      <w:r>
        <w:t xml:space="preserve">FRENCH REPUBLIC  </w:t>
        <w:br/>
        <w:t xml:space="preserve">Decision No. 90-D-29 of September 12, 1990  </w:t>
        <w:br/>
        <w:t xml:space="preserve">regarding a referral submitted by the Société Centre-Ouest Boissons  </w:t>
        <w:br/>
        <w:t xml:space="preserve">The Competition Council,  </w:t>
        <w:br/>
        <w:t xml:space="preserve">Having regard to the letter registered on August 9, 1990, under numbers F 331 and M 73, by which the Société anonyme Centre-Ouest Boissons (S.C.O.B.) referred to the Competition Council concerning commercial practices of the company Interbrew France and a request for interim measures against this company, along with the supplementary observations of the company S.C.O.B.;  </w:t>
        <w:br/>
        <w:t xml:space="preserve">Having regard to the letter from the company S.C.O.B. registered on September 7, 1990;  </w:t>
        <w:br/>
        <w:t xml:space="preserve">Having regard to Ordinance No. 86-1243 of December 1, 1986, relating to the freedom of prices and competition, as amended, along with Decree No. 86-1309 of December 29, 1986, as amended, taken for its application;  </w:t>
        <w:br/>
        <w:t xml:space="preserve">Having regard to the observations presented by the company Interbrew;  </w:t>
        <w:br/>
        <w:t xml:space="preserve">Having regard to the observations of the Government Commissioner;  </w:t>
        <w:br/>
        <w:t xml:space="preserve">Having regard to the other documents in the file;  </w:t>
        <w:br/>
        <w:t xml:space="preserve">The rapporteur, the general rapporteur, the Government Commissioner, and the representative of the company Interbrew France having been heard, the company S.C.O.B. having been duly summoned;  </w:t>
        <w:br/>
        <w:t xml:space="preserve">Regarding the request for interim measures;  </w:t>
        <w:br/>
        <w:t xml:space="preserve">Considering that, by the aforementioned letter registered on September 7, 1990, the company S.C.O.B. has indicated that it withdraws its request for interim measures;  </w:t>
        <w:br/>
        <w:t xml:space="preserve">Regarding the substantive request:  </w:t>
        <w:br/>
        <w:t>Considering that in support of its referral, the company S.C.O.B. alleges a termination of commercial relations by the company Interbrew France (formerly known as Sébastien Artois and hereinafter referred to as Interbrew) as well as a discriminatory practice and the refusal of this company to communicate its sales conditions;</w:t>
      </w:r>
    </w:p>
    <w:p>
      <w:r>
        <w:t xml:space="preserve">Considering that under the terms of Article 19 of the aforementioned ordinance of December 1, 1986, the Competition Council may declare, by a reasoned decision, the referral inadmissible if it deems that the alleged facts do not fall within its jurisdiction or are not supported by sufficiently probative elements;  </w:t>
        <w:br/>
        <w:t xml:space="preserve">Considering that it is not disputed that the company Interbrew terminated, on July 25, 1990, the commercial relations it had maintained for ten years with the company S.C.O.B., which engages in the wholesale trade of beverages in Busseau (Deux-Sèvres), by refusing to deliver the entirety of an order of Stella Artois keg beer placed on July 13; that, according to the manager of S.C.O.B., this behavior would be dictated not by a misappropriation of kegs belonging to the company Interbrew, but by its commercial policy of delivering to wholesale stores practicing the "pay-and-take" formula, these stores themselves agreeing to supply the network of cafés-hotels-restaurants usually supplied by warehouses of brewers or wholesalers practicing higher commercial margins than those of the "food" network;  </w:t>
        <w:br/>
        <w:t xml:space="preserve">Considering furthermore that S.C.O.B., which is part of an economic interest group called Interdistribution, itself a member of the G.I.E. Omni-Boissons, would have been denied the allocation of year-end discounts granted by the company Interbrew to all members of said groups under the cooperation agreements for the 1989 fiscal year, on the grounds that S.C.O.B. "delivered cash"; that finally, the company Interbrew would persist in its refusal to communicate all of its sales conditions to the requesting company; that, according to S.C.O.B., the practices of refusal to sell, discriminatory pricing, and refusal to communicate its sales conditions would be the manifestation of a concerted action between "Belgian brewers and Interbrew" aimed at preventing competition between "cash and carry" stores and traditional wholesalers in the market for Belgian keg beer intended for the network of cafés-hotels-restaurants; that moreover, these practices would, in the eyes of S.C.O.B., constitute an abuse of dominant position by the company Interbrew in the market for foreign beers;  </w:t>
        <w:br/>
        <w:t xml:space="preserve">Considering on the one hand that it does not fall within the jurisdiction of the Competition Council to rule on refusals to sell, discriminatory practices, or refusals to communicate sales conditions as long as they do not result from practices mentioned in Articles 7 and 8 of the ordinance of December 1, 1986; that in this case, the company S.C.O.B., which has moreover summoned the company Interbrew in summary proceedings before the Commercial Court of Lille, does not provide, in support of its referral, any element tending to establish that the practices in question result from an agreement among brewers or an agreement between them and distributors;  </w:t>
        <w:br/>
        <w:t xml:space="preserve">Considering on the other hand that, contrary to what S.C.O.B. alleges, it does not appear from the file it produces that this company finds itself in a situation of economic dependence with respect to the company Interbrew in a supposed market for "foreign" beer on which Interbrew would hold a dominant position;  </w:t>
        <w:br/>
        <w:t>Considering that it follows from the above that the substantive referral is inadmissible,</w:t>
      </w:r>
    </w:p>
    <w:p>
      <w:r>
        <w:t xml:space="preserve">Decides:  </w:t>
        <w:br/>
        <w:t xml:space="preserve">Art. 1. - The request for interim measures registered under number M 73 is classified.  </w:t>
        <w:br/>
        <w:t xml:space="preserve">Art. 2. - The substantive referral presented by S.C.O.B. and registered under number F 331 is declared inadmissible.  </w:t>
        <w:br/>
        <w:t xml:space="preserve">Deliberated in permanent commission on the oral report of Mr. Jean-René Bourhis, in its session of September 12, 1990, where were present:  </w:t>
        <w:br/>
        <w:t xml:space="preserve">Mr. Laurent, president;  </w:t>
        <w:br/>
        <w:t xml:space="preserve">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