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https://www.autoritedelaconcurrence.fr/fr/decision/relative-une-saisine-presentee-par-la-societe-conquerant-2000</w:t>
      </w:r>
    </w:p>
    <w:p>
      <w:r>
        <w:t>Pages translated : 1</w:t>
      </w:r>
    </w:p>
    <w:p/>
    <w:p>
      <w:r>
        <w:rPr>
          <w:b/>
        </w:rPr>
        <w:t>[Pages 1–1]</w:t>
      </w:r>
    </w:p>
    <w:p>
      <w:r>
        <w:t xml:space="preserve">FRENCH REPUBLIC  </w:t>
        <w:br/>
        <w:t xml:space="preserve">Decision No. 96-D-28 of April 30, 1996  </w:t>
        <w:br/>
        <w:t>concerning a referral submitted by the company Conquérant 2000</w:t>
      </w:r>
    </w:p>
    <w:p>
      <w:r>
        <w:t>The Competition Council (permanent commission),</w:t>
      </w:r>
    </w:p>
    <w:p>
      <w:r>
        <w:t>Having regard to the letter registered on February 5, 1990, under number F 305, by which S.A. Conquérant 2000 referred to the Competition Council practices in the sector of beer supply to cafes, hotels, and restaurants;</w:t>
      </w:r>
    </w:p>
    <w:p>
      <w:r>
        <w:t>Having regard to Ordinance No. 86-1243 of December 1, 1986, as amended, relating to the freedom of prices and competition, and Decree No. 86-1309 of December 29, 1986, as amended, adopted for its application;</w:t>
      </w:r>
    </w:p>
    <w:p>
      <w:r>
        <w:t>Having regard to the letter from the company Néo Business registered on December 26, 1995;</w:t>
      </w:r>
    </w:p>
    <w:p>
      <w:r>
        <w:t>Having regard to the observations presented by the Government Commissioner;</w:t>
      </w:r>
    </w:p>
    <w:p>
      <w:r>
        <w:t>The rapporteur, the general rapporteur, and the Government Commissioner heard;</w:t>
      </w:r>
    </w:p>
    <w:p>
      <w:r>
        <w:t>Considering that, by the letter of December 26, 1995, mentioned above, the company Néo Business, which took over the business assets of the company Conquérant 2000 after the judicial reorganization of the latter, declared 'unable to follow up' on the referral from the company Conquérant 2000; that this letter must be regarded as a withdrawal;</w:t>
      </w:r>
    </w:p>
    <w:p>
      <w:r>
        <w:t>Considering that there is no need for the Council to take up the matter ex officio,</w:t>
      </w:r>
    </w:p>
    <w:p>
      <w:r>
        <w:t xml:space="preserve">Decides:  </w:t>
        <w:br/>
        <w:t>Single Article. - The file registered under number F 305 is closed.</w:t>
      </w:r>
    </w:p>
    <w:p>
      <w:r>
        <w:t>Deliberated, on the oral report of Mr. Jacques Poyer, by Mr. Barbeau, president, Messrs. Cortesse and Jenny, vice-presidents.</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