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https://www.autoritedelaconcurrence.fr/fr/decision/relative-une-saisine-presentee-par-la-societe-datasport</w:t>
      </w:r>
    </w:p>
    <w:p>
      <w:r>
        <w:t>Pages translated : 2</w:t>
      </w:r>
    </w:p>
    <w:p/>
    <w:p>
      <w:r>
        <w:rPr>
          <w:b/>
        </w:rPr>
        <w:t>[Pages 1–2]</w:t>
      </w:r>
    </w:p>
    <w:p>
      <w:r>
        <w:t xml:space="preserve">COUNCIL OF COMPETITION  </w:t>
        <w:br/>
        <w:t xml:space="preserve">Decision No. 98-D-09 of January 27, 1998  </w:t>
        <w:br/>
        <w:t xml:space="preserve">regarding a referral submitted by the company Datasport  </w:t>
        <w:br/>
        <w:t xml:space="preserve">The Council of Competition (permanent commission),  </w:t>
        <w:br/>
        <w:t xml:space="preserve">Having regard to the letters registered on December 15 and 22, 1995 under numbers F 814 and M 176 by which the company Datasport referred to the Council of Competition practices implemented by the National Football League that it considers anti-competitive and requested the imposition of interim measures;  </w:t>
        <w:br/>
        <w:t xml:space="preserve">Having regard to Ordinance No. 86-1243 of December 1, 1986, as amended, concerning the freedom of prices and competition and Decree No. 86-1309 of December 29, 1986, as amended, adopted for its application;  </w:t>
        <w:br/>
        <w:t xml:space="preserve">Having regard to the decision of the Council of Competition No. 96-MC-02 of January 30, 1996;  </w:t>
        <w:br/>
        <w:t xml:space="preserve">Having regard to the judgment of the Paris Court of Appeal of April 16, 1996;  </w:t>
        <w:br/>
        <w:t xml:space="preserve">Having regard to the decision of the Tribunal des conflits of November 4, 1996;  </w:t>
        <w:br/>
        <w:t xml:space="preserve">Having regard to the other documents in the file;  </w:t>
        <w:br/>
        <w:t xml:space="preserve">The rapporteur, the general rapporteur, and the Government Commissioner heard;  </w:t>
        <w:br/>
        <w:t xml:space="preserve">Considering that the company Datasport has referred to the Council of Competition practices implemented by the National Football League (LNF), which it considers anti-competitive, in the sector of ticketing for sports competitions;  </w:t>
        <w:br/>
        <w:t>Considering that by decision dated November 4, 1996, the Tribunal des conflits confirmed the conflict order issued on April 29, 1996 by the prefect of the Île-de-France region, prefect of Paris, and declared null and void the proceedings followed before the Council of Competition and the Paris Court of Appeal as well as the judgment rendered by said Court of Appeal on April 16, 1996, considering that: "If the acquisition of software by the National Football League from the company Monacosoft can be regarded as an agreement made between private individuals, the decision to unify through this software the ticketing system of the clubs participating in the sporting events organized by the National Football League falls within the administrative powers and public authority prerogatives conferred upon this group by Article 364 mentioned above; therefore, the deliberation of the Board of Directors of the National Football League (...) does not constitute a production, distribution, or service activity to which the rules of the ordinance of December 1, 1986 would apply";</w:t>
      </w:r>
    </w:p>
    <w:p>
      <w:r>
        <w:t xml:space="preserve">Considering that it follows from the above that the referral registered under number F 814 must be declared inadmissible,  </w:t>
        <w:br/>
        <w:t xml:space="preserve">Decides:  </w:t>
        <w:br/>
        <w:t xml:space="preserve">Sole Article. - The referral registered under number F 814 is declared inadmissible.  </w:t>
        <w:br/>
        <w:t xml:space="preserve">Deliberated, on the oral report of Mr. Henri Génin, by Messrs. Barbeau, president, Jenny and Cortesse, vice-presidents.  </w:t>
        <w:br/>
        <w:t xml:space="preserve">The general rapporteur, The President,  </w:t>
        <w:br/>
        <w:t xml:space="preserve">Marie Picard Charles Barbeau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