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https://www.autoritedelaconcurrence.fr/fr/decision/relative-une-saisine-presentee-par-la-societe-flodor-sa</w:t>
      </w:r>
    </w:p>
    <w:p>
      <w:r>
        <w:t>Pages translated : 4</w:t>
      </w:r>
    </w:p>
    <w:p/>
    <w:p>
      <w:r>
        <w:rPr>
          <w:b/>
        </w:rPr>
        <w:t>[Pages 1–3]</w:t>
      </w:r>
    </w:p>
    <w:p>
      <w:r>
        <w:t xml:space="preserve">FRENCH REPUBLIC  </w:t>
        <w:br/>
        <w:t xml:space="preserve">Decision No. 93-D-48 of November 9, 1993  </w:t>
        <w:br/>
        <w:t xml:space="preserve">regarding a referral made by the company Flodor S.A.  </w:t>
        <w:br/>
        <w:t xml:space="preserve">The Competition Council (Section I),  </w:t>
        <w:br/>
        <w:t xml:space="preserve">Having regard to the letter registered on July 31, 1991 under number F 428 by which the company Flodor S.A. referred to the Competition Council practices implemented by the German companies Bahlsen, Flessner, and Snacks Produktion and by the public limited company Bahlsen S.A.;  </w:t>
        <w:br/>
        <w:t xml:space="preserve">Having regard to Ordinance No. 86-1243 of December 1, 1986 as amended concerning price and competition freedom, together with Decree No. 86-1309 of November 29, 1986 as amended taken for its application;  </w:t>
        <w:br/>
        <w:t xml:space="preserve">Having regard to Decision No. 91-MC-03 of the Competition Council dated September 10, 1991 rejecting the request for interim measures submitted by the company Flodor S.A.;  </w:t>
        <w:br/>
        <w:t xml:space="preserve">Having regard to the observations presented by the Government Commissioner and by the company Flodor S.A.;  </w:t>
        <w:br/>
        <w:t xml:space="preserve">Having regard to the other documents in the file;  </w:t>
        <w:br/>
        <w:t xml:space="preserve">The rapporteur, the general rapporteur, the Government Commissioner, and the representative of the company Flodor S.A. heard;  </w:t>
        <w:br/>
        <w:t xml:space="preserve">Adopts the decision based on the findings (I) and the reasons (II) set out below:  </w:t>
        <w:br/>
        <w:t xml:space="preserve">I. - FINDINGS  </w:t>
        <w:br/>
        <w:t xml:space="preserve">A. - Market Characteristics  </w:t>
        <w:br/>
        <w:t xml:space="preserve">According to the Nielsen group, the product 'Top d'Or' (prepared chips), which the company Flodor, owner of the brand, distributes, is situated at the boundary between, on one hand, a market for savory snack products that includes seeds, savory biscuits, extruded products, and chips consumed as appetizers, and on the other hand, a market for chips.  </w:t>
        <w:br/>
        <w:t>The product 'Top d'Or' can also be included in a broader market of 'savory snacks', which, according to the public limited company Bahlsen (belonging to the Bahlsen group, which also controls the German companies Bahlsen, Flessner, and Snacks Produktion), notably includes seeds, savory biscuits, extruded and puffed products, salted, flavored, and prepared chips.</w:t>
      </w:r>
    </w:p>
    <w:p>
      <w:r>
        <w:t xml:space="preserve">According to this company, the global market for savory snacks represented a turnover of approximately 4 billion francs in 1990, which was distributed as follows:  </w:t>
        <w:br/>
        <w:t xml:space="preserve">- seeds: 36%;  </w:t>
        <w:br/>
        <w:t xml:space="preserve">- savory biscuits: 25%;  </w:t>
        <w:br/>
        <w:t xml:space="preserve">- extruded products: 17%;  </w:t>
        <w:br/>
        <w:t xml:space="preserve">- chips: 22% (including 2% for prepared chips).  </w:t>
        <w:br/>
        <w:t xml:space="preserve">In such a market, the share held by the public limited company Bahlsen would have been around 12% compared to 11% for Flodor and 14% for the entire Unichips group, to which the company Flodor has belonged since November 1990.  </w:t>
        <w:br/>
        <w:t xml:space="preserve">Regarding the chips market, the main competitors of the public limited company Bahlsen were as follows in market shares as of August 1, 1991:  </w:t>
        <w:br/>
        <w:t xml:space="preserve">Vico: 25%;  </w:t>
        <w:br/>
        <w:t xml:space="preserve">Flodor (Unichips group): 47%;  </w:t>
        <w:br/>
        <w:t xml:space="preserve">Westimex (United Biscuits group), including Croki: 17%.  </w:t>
        <w:br/>
        <w:t xml:space="preserve">B. - Observed Practices  </w:t>
        <w:br/>
        <w:t xml:space="preserve">The company Flodor, which specializes in the production and distribution of potato-based products, has activities divided among three main sectors:  </w:t>
        <w:br/>
        <w:t xml:space="preserve">- first processing (chips and flakes);  </w:t>
        <w:br/>
        <w:t xml:space="preserve">- second processing (extruded products, 'pellets', croutons, and appetizer products), dominated by the product 'Top d'Or';  </w:t>
        <w:br/>
        <w:t xml:space="preserve">- trading (pasta and vegetables).  </w:t>
        <w:br/>
        <w:t xml:space="preserve">The product 'Top d'Or' (prepared chips) is made from starchy materials, salt, and emulsifiers, with a moisture content between 20 and 40%.  </w:t>
        <w:br/>
        <w:t xml:space="preserve">The applicant argues that it entered into a contract on December 15, 1979 with the German company Snacks Produktion for a renewable five-year term, under which the company 'Snacks' is obliged to supply exclusively to Flodor all quantities of prepared potato chips intended for the territory of the French Republic under the brand 'Top d'Or', of which Flodor is the exclusive owner.  </w:t>
        <w:br/>
        <w:t>It adds that this contract was renewed for a period of ten years. This amendment dated June 10, 1983 specified 'that the company Bahlsen may market in France' under the name 'Chipsletten' the product sold under the brand 'Top d'Or' by the company Flodor. Finally, in 1989, the company Snacks Produktion obtained from the applicant the authorization to market said product in France under the brand Stackers.</w:t>
      </w:r>
    </w:p>
    <w:p>
      <w:r>
        <w:t xml:space="preserve">In accordance with Article 4-1 of the aforementioned contract, the company Snacks Produktion ceased supplying prepared chips to the company Flodor, as the principal shareholder of the latter sold his stake in this company to the Italian group Unichips Finanzaria Spa in November 1990.  </w:t>
        <w:br/>
        <w:t xml:space="preserve">Following this change, the company Flodor claims, on one hand, that 'the Bahlsen group' refuses to honor any orders from it and, on the other hand, that it has no equivalent supply source to ensure the marketing of 'Top d'Or'. Thus, it argues that the termination of the contract that bound it to the company Snacks Produktion is abusive and that the Bahlsen group has abusively exploited the state of economic dependence in which it allegedly finds itself with respect to it.  </w:t>
        <w:br/>
        <w:t xml:space="preserve">II. - BASED ON THE FINDINGS ABOVE, THE COUNCIL,  </w:t>
        <w:br/>
        <w:t xml:space="preserve">Considering that a company is in a state of economic dependence with respect to a supplier, within the meaning of paragraph 2 of Article 8 of the Ordinance of December 1, 1986, if the following conditions are met: notoriety of the supplier's brand, importance of its market share, its share in the company's turnover, impossibility for the latter to obtain from other suppliers equivalent products;  </w:t>
        <w:br/>
        <w:t xml:space="preserve">Considering that the company Flodor believes that the companies of the Bahlsen group have engaged in an abusive exploitation of the state of economic dependence in which it claims to find itself with respect to them;  </w:t>
        <w:br/>
        <w:t xml:space="preserve">Considering, firstly, that the company Flodor is the owner of the brand 'Top d'Or'; that it can market a product under this brand regardless of its supplier and that consequently the continuation of this marketing is not linked to the notoriety attached to the brand of a supplier;  </w:t>
        <w:br/>
        <w:t xml:space="preserve">Considering, secondly, that the share of the product 'Top d'Or' in the total turnover achieved by the referring party is estimated, based on the elements provided by the latter, at 9.19% for the year 1990;  </w:t>
        <w:br/>
        <w:t xml:space="preserve">Considering, thirdly, that the company Flodor argues that it has found it difficult to source products that it distributes under the brand 'Top d'Or' since 1991, because the only European producer, according to its indications, did not have the necessary production capacities at that time and because, since then, it has been purchasing these products at a higher cost from the Britannia group in Singapore; however, it does not establish that it was unable to find an equivalent solution under the supply conditions that had previously been granted to it by the company Snacks Produktion;  </w:t>
        <w:br/>
        <w:t xml:space="preserve">Considering that, under these conditions, the company Flodor is not in a state of economic dependence with respect to the company Snacks Produktion of the Bahlsen group; that, therefore, the practices denounced by the company Flodor do not constitute practices prohibited by paragraph 2 of Article 8 of the Ordinance of December 1, 1986;  </w:t>
        <w:br/>
        <w:t>3</w:t>
      </w:r>
    </w:p>
    <w:p>
      <w:r>
        <w:rPr>
          <w:b/>
        </w:rPr>
        <w:t>[Pages 4–4]</w:t>
      </w:r>
    </w:p>
    <w:p>
      <w:r>
        <w:t xml:space="preserve">Considering that it is solely for the competent jurisdictions to rule on the conditions under which the supply contract binding the company Flodor to the company Snacks Produktion was terminated;  </w:t>
        <w:br/>
        <w:t xml:space="preserve">Considering that it follows from all of the above that it is appropriate to apply Article 20 of the aforementioned ordinance,  </w:t>
        <w:br/>
        <w:t xml:space="preserve">Decides:  </w:t>
        <w:br/>
        <w:t xml:space="preserve">Single Article. - There is no need to continue the proceedings.  </w:t>
        <w:br/>
        <w:t xml:space="preserve">Deliberated, on the report of Ms. Simone de Mallmann, by Mr. Cortesse, Vice-President, presiding; Mr. Bon, Mr. Callu, Mr. Marleix, Mr. Rocca, Mr. Sloan, members.  </w:t>
        <w:br/>
        <w:t xml:space="preserve">The General Rapporteur, The Vice-President, presiding over the session,  </w:t>
        <w:br/>
        <w:t xml:space="preserve">Marc Sadaoui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