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https://www.autoritedelaconcurrence.fr/fr/decision/relative-une-saisine-presentee-par-la-societe-geosys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01-D-01 of January 29, 2001  </w:t>
        <w:br/>
        <w:t xml:space="preserve">regarding a referral submitted by the company Géosys  </w:t>
        <w:br/>
        <w:t xml:space="preserve">The Competition Council (permanent commission),  </w:t>
        <w:br/>
        <w:t xml:space="preserve">Having regard to the letter registered on November 19, 1998, under numbers F 1099 and M 231, by which the company Géosys referred to the Competition Council practices it considers anti-competitive implemented by the Ministry of Agriculture, the National Center for Space Studies (Cnes), the companies Scot Conseil and Sotema, and requested the issuance of interim measures;  </w:t>
        <w:br/>
        <w:t xml:space="preserve">Having regard to Decision No. 99-D-06 of the Competition Council dated February 2, 1999, which, following the withdrawal of the request for interim measures registered under number M 231, proceeds to its classification;  </w:t>
        <w:br/>
        <w:t xml:space="preserve">Having regard to the letter registered on March 16, 2000, under number F 1229, by which the company Géosys referred to the Competition Council practices it considers anti-competitive implemented by the Ministry of Agriculture, the National Center for Space Studies (CNES), the companies Spot Image, Scot Conseil and Sotema;  </w:t>
        <w:br/>
        <w:t xml:space="preserve">Having regard to the treaty dated March 25, 1957 establishing the European Community, as amended;  </w:t>
        <w:br/>
        <w:t xml:space="preserve">Having regard to Book IV of the Commercial Code and Decree No. 86-1309 of December 29, 1986, as amended, taken for the application of the ordinance of December 1, 1986;  </w:t>
        <w:br/>
        <w:t xml:space="preserve">Having regard to the observations presented by the company Géosys and by the Government Commissioner;  </w:t>
        <w:br/>
        <w:t xml:space="preserve">Having regard to the other documents in the file;  </w:t>
        <w:br/>
        <w:t xml:space="preserve">The rapporteur, the general rapporteur, the Government Commissioner, and the representatives of the company Géosys heard during the session of January 17, 2001;  </w:t>
        <w:br/>
        <w:t xml:space="preserve">Considering that, in the current state of the file, the Council does not have the necessary elements to rule;  </w:t>
        <w:br/>
        <w:t xml:space="preserve">Considering that, therefore, it is appropriate to defer ruling in order to proceed with additional investigation,  </w:t>
        <w:br/>
        <w:t xml:space="preserve">Decides:  </w:t>
        <w:br/>
        <w:t xml:space="preserve">Sole Article: Ruling is deferred on the referrals registered under numbers F 1099 and F 1229.  </w:t>
        <w:br/>
        <w:t xml:space="preserve">Deliberated, on the oral report of Mr. Grandval, by Mr. Jenny, Vice-President, presiding over the session, Mrs. Pasturel and Mr. Cortesse, Vice-Presidents.  </w:t>
        <w:br/>
        <w:t xml:space="preserve">The session secretary, The Vice-President,  </w:t>
        <w:br/>
        <w:t xml:space="preserve">Patricia Perrin  </w:t>
        <w:br/>
        <w:t xml:space="preserve">presiding over the session,  </w:t>
        <w:br/>
        <w:t xml:space="preserve">Frédéric Jenny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