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https://www.autoritedelaconcurrence.fr/fr/decision/relative-une-saisine-presentee-par-la-societe-hydrau-maintenance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>COUNCIL OF COMPETITION</w:t>
        <w:br/>
        <w:t>Decision No. 00-D-25 of May 3, 2000</w:t>
        <w:br/>
        <w:t>regarding a referral submitted by the company Hydrau Maintenance</w:t>
        <w:br/>
        <w:t>The Competition Council (permanent commission),</w:t>
        <w:br/>
        <w:t>Having regard to the letter registered on May 28, 1999, under number F 1157, by which the company Hydrau Maintenance referred to the Competition Council practices implemented by Crédit Agricole;</w:t>
        <w:br/>
        <w:t>Having regard to Ordinance No. 86-1243 of December 1, 1986, as amended, relating to the freedom of prices and competition, and Decree No. 86-1309 of December 29, 1986, as amended, adopted for its application;</w:t>
        <w:br/>
        <w:t>Having regard to the letter from the company Hydrau Maintenance registered on March 6, 2000;</w:t>
        <w:br/>
        <w:t>Having regard to the other documents in the file;</w:t>
        <w:br/>
        <w:t>The rapporteur, the general rapporteur, and the Government Commissioner heard during the session of April 19, 2000;</w:t>
        <w:br/>
        <w:t>After deliberating in the absence of the rapporteur and the general rapporteur;</w:t>
        <w:br/>
        <w:t>Considering that, by letter registered on March 6, 2000, the company Hydrau Maintenance declared its withdrawal of the referral,</w:t>
        <w:br/>
        <w:t>Decides:</w:t>
        <w:br/>
        <w:t>Sole Article: The file registered under No. F 1157 is closed.</w:t>
        <w:br/>
        <w:t>Deliberated, on the oral report of Mr. Grandval, by Ms. Hagelsteen, President, Mr. Cortesse and Ms. Pasturel, Vice-Presidents.</w:t>
        <w:br/>
        <w:t>The session secretary, The President,</w:t>
        <w:br/>
        <w:t>Sylvie Grando Marie-Dominique Hagelsteen</w:t>
        <w:br/>
        <w:t>© Council of Competition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