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https://www.autoritedelaconcurrence.fr/fr/decision/relative-une-saisine-presentee-par-la-societe-jean-chapelle</w:t>
      </w:r>
    </w:p>
    <w:p>
      <w:r>
        <w:t>Pages translated : 6</w:t>
      </w:r>
    </w:p>
    <w:p/>
    <w:p>
      <w:r>
        <w:rPr>
          <w:b/>
        </w:rPr>
        <w:t>[Pages 1–3]</w:t>
      </w:r>
    </w:p>
    <w:p>
      <w:r>
        <w:t xml:space="preserve">COUNCIL OF COMPETITION  </w:t>
        <w:br/>
        <w:t xml:space="preserve">Decision No. 01-D-15 of April 24, 2001  </w:t>
        <w:br/>
        <w:t>regarding a referral submitted by the company Jean Chapelle</w:t>
      </w:r>
    </w:p>
    <w:p>
      <w:r>
        <w:t xml:space="preserve">The Council of Competition (permanent commission),  </w:t>
        <w:br/>
        <w:t xml:space="preserve">Having regard to the letter registered on February 7, 1990, under number F 303, by which the company Jean Chapelle referred to the Council of Competition practices implemented by Minolta France, which it considers anti-competitive;  </w:t>
        <w:br/>
        <w:t xml:space="preserve">Having regard to Book IV of the Commercial Code and Decree No. 86-1309 of December 29, 1986, as amended, taken for the application of Ordinance No. 86-1243 of December 1, 1986;  </w:t>
        <w:br/>
        <w:t xml:space="preserve">Having regard to the observations presented by SA Concurrence and by the Government Commissioner;  </w:t>
        <w:br/>
        <w:t xml:space="preserve">The rapporteur, the general rapporteur, the Government Commissioner, and the representative of SA Concurrence heard during the session of March 7, 2001;  </w:t>
        <w:br/>
        <w:t>Adopts the decision based on the findings (I) and the reasons (II) set out below:</w:t>
      </w:r>
    </w:p>
    <w:p>
      <w:r>
        <w:t xml:space="preserve">I. - Findings  </w:t>
        <w:br/>
        <w:t xml:space="preserve">The company Minolta established the following general sales conditions in January 1990:  </w:t>
        <w:br/>
        <w:t xml:space="preserve">"Base discount:  </w:t>
        <w:br/>
        <w:t xml:space="preserve">20% on invoice, for all items in the current price list.  </w:t>
        <w:br/>
        <w:t xml:space="preserve">Qualitative discounts:  </w:t>
        <w:br/>
        <w:t xml:space="preserve">a) specialization discount of 4%, based on the criteria below:  </w:t>
        <w:br/>
        <w:t xml:space="preserve">Knowledge of the operation of the products.  </w:t>
        <w:br/>
        <w:t xml:space="preserve">Demonstration and presentation of the characteristics of the products and their accessory system.  </w:t>
        <w:br/>
        <w:t xml:space="preserve">Participation in training sessions and reseller information meetings.  </w:t>
        <w:br/>
        <w:t xml:space="preserve">Usage and shooting advice, with critique of the results.  </w:t>
        <w:br/>
        <w:t>b) product promotion discount of 3%, based on the criteria below:</w:t>
      </w:r>
    </w:p>
    <w:p>
      <w:r>
        <w:t xml:space="preserve">Setting up Minolta P.O.S. materials (posters, displays, etc.).  </w:t>
        <w:br/>
        <w:t xml:space="preserve">Use of demonstration video cassettes.  </w:t>
        <w:br/>
        <w:t xml:space="preserve">Regular presence of Minolta products in the shop window.  </w:t>
        <w:br/>
        <w:t xml:space="preserve">Provision of all technical elements, documentation, and brochures of Minolta products to consumers.  </w:t>
        <w:br/>
        <w:t xml:space="preserve">c) service discount of 2% according to the criteria below:  </w:t>
        <w:br/>
        <w:t xml:space="preserve">Reception, pre-diagnostics, shipping, tracking of equipment requiring intervention from Minolta France's after-sales service,  </w:t>
        <w:br/>
        <w:t xml:space="preserve">Consumer information regarding the technical evolution of the range.  </w:t>
        <w:br/>
        <w:t xml:space="preserve">Specific discounts:  </w:t>
        <w:br/>
        <w:t xml:space="preserve">For certain product ranges:  </w:t>
        <w:br/>
        <w:t xml:space="preserve">REFLEX 1%  </w:t>
        <w:br/>
        <w:t xml:space="preserve">KIT REFLEX 5%  </w:t>
        <w:br/>
        <w:t xml:space="preserve">COMPACTS 5%  </w:t>
        <w:br/>
        <w:t xml:space="preserve">KITS COMPACTS 7%  </w:t>
        <w:br/>
        <w:t xml:space="preserve">CAMCORDERS 21%  </w:t>
        <w:br/>
        <w:t xml:space="preserve">AF and MD LENSES 1%  </w:t>
        <w:br/>
        <w:t xml:space="preserve">EXCEPT SPECIAL LENSES (AF 4%  </w:t>
        <w:br/>
        <w:t xml:space="preserve">35-80 / AF 35-105 / AF 70-210 / AF  </w:t>
        <w:br/>
        <w:t xml:space="preserve">80-200 - AF 100-300)  </w:t>
        <w:br/>
        <w:t xml:space="preserve">FLASHES 7%  </w:t>
        <w:br/>
        <w:t xml:space="preserve">BINOCULARS 13%  </w:t>
        <w:br/>
        <w:t xml:space="preserve">CAMERAS 41%  </w:t>
        <w:br/>
        <w:t xml:space="preserve">MEASURING INSTRUMENTS 11%  </w:t>
        <w:br/>
        <w:t xml:space="preserve">ACCESSORIES 11%  </w:t>
        <w:br/>
        <w:t xml:space="preserve">These qualitative (2) and specific (3) discounts accumulate and are paid either by separate monthly credit (for REFLEX, KIT REFLEX, COMPACTS, KITS COMPACTS, and CAMCORDERS), or on invoice (for all other products).  </w:t>
        <w:br/>
        <w:t xml:space="preserve">Deferred discounts:  </w:t>
        <w:br/>
        <w:t xml:space="preserve">The principle of deferred discounts is as follows:  </w:t>
        <w:br/>
        <w:t xml:space="preserve">C.A. 90 (excl. tax) exceeding 700,000: RFA = 4%  </w:t>
        <w:br/>
        <w:t>C.A. 90 (excl. tax) exceeding 1,000,000: RFA = 4% + 1%</w:t>
      </w:r>
    </w:p>
    <w:p>
      <w:r>
        <w:t xml:space="preserve">C.A. 90 (excl. tax) exceeding 3,000,000: RFA = 4% + 2%  </w:t>
        <w:br/>
        <w:t xml:space="preserve">C.A. 90 (excl. tax) exceeding 5,000,000: RFA = 4% + 3%  </w:t>
        <w:br/>
        <w:t xml:space="preserve">C.A. 90 (excl. tax) exceeding 10,000,000: RFA = 4% + 4%  </w:t>
        <w:br/>
        <w:t xml:space="preserve">C.A. 90 (excl. tax) exceeding 15,000,000: RFA = 4% + 4.5%  </w:t>
        <w:br/>
        <w:t xml:space="preserve">C.A. 90 (excl. tax) exceeding 20,000,000: RFA = 4% + 5%  </w:t>
        <w:br/>
        <w:t xml:space="preserve">C.A. 90 (excl. tax) exceeding 25,000,000: RFA = 4% + 5.5%  </w:t>
        <w:br/>
        <w:t xml:space="preserve">C.A. 90 (excl. tax) exceeding 30,000,000: RFA = 4% + 6%  </w:t>
        <w:br/>
        <w:t xml:space="preserve">C.A. 90 (excl. tax) exceeding 50,000,000: RFA = 4% + 8%  </w:t>
        <w:br/>
        <w:t xml:space="preserve">Clients who achieved a turnover equal to or exceeding 700,000 in 1989 automatically benefit from an RFA advance of 4% paid quarterly.  </w:t>
        <w:br/>
        <w:t xml:space="preserve">Clients engaged in storage and redistribution activities benefit from a monthly discount of 2%.  </w:t>
        <w:br/>
        <w:t xml:space="preserve">Clients who have an increase in turnover in 1990 compared to 1989 of:  </w:t>
        <w:br/>
        <w:t xml:space="preserve">5% benefit from an RFA of 1%  </w:t>
        <w:br/>
        <w:t xml:space="preserve">10% benefit from an RFA of 2%.  </w:t>
        <w:br/>
        <w:t xml:space="preserve">These general sales conditions can be summarized as follows: 1) a discount on invoice of 20% for all items in the current price list; 2) qualitative discounts on invoice or subject to a separate monthly credit: 4% specialization discount, 3% product promotion discount, and 2% service discount; 3) specific discounts on invoice or subject to a separate monthly credit of 1% to 41% for certain product ranges; 4) deferred discounts: quantitative discount of 4% to 12%, linked to the amount of turnover achieved in 1990; storage and redistribution discount of 2%; progression discount linked to the increase in turnover in 1990 compared to 1989.  </w:t>
        <w:br/>
        <w:t>On February 7, 1990, SA Concurrence, succeeding the company Jean Chapelle, referred to the Council of Competition practices related to the content and application of these general sales conditions, arguing the following: all conditional discounts are paid by separate credits, which would constitute a practice of imposed margins and prices; qualitative discounts would be excessive and devoid of real counterparts, which would have the effect of excluding from the market sales systems that do not offer customer services; Minolta would also refuse any qualitative discount to SA Concurrence while, in the "photo" sector, SA Concurrence claims to provide the services that should entitle it to such a discount; the discount scale of Minolta would contain thresholds</w:t>
      </w:r>
    </w:p>
    <w:p>
      <w:r>
        <w:rPr>
          <w:b/>
        </w:rPr>
        <w:t>[Pages 4–6]</w:t>
      </w:r>
    </w:p>
    <w:p>
      <w:r>
        <w:t xml:space="preserve">of excessively high level; prices would be uniform across the entire market and equivalent to the base price.  </w:t>
        <w:br/>
        <w:t xml:space="preserve">By letter dated September 4, 2000, SA Concurrence supplemented the criticisms it addresses to the pricing practices of Minolta as follows:  </w:t>
        <w:br/>
        <w:t xml:space="preserve">"The mere theoretical analysis of the conditions reveals that all qualitative and quantitative discounts are (...) random. Simply reading the conditions shows the absence of objective criteria both for the definition of services and for their control (...).  </w:t>
        <w:br/>
        <w:t xml:space="preserve">The very reading of the conditions for granting discounts demonstrates that they are imprecise, insufficiently detailed, do not define objective criteria, and do not all have real counterparts. The conditions for application and control are not specified, which favors a non-discriminatory application.  </w:t>
        <w:br/>
        <w:t xml:space="preserve">Quantities are aggregated by common brand for the calculation of quantitative discounts without the requirement of specific services (...), with redistribution even being compensated with a 2% discount.  </w:t>
        <w:br/>
        <w:t xml:space="preserve">Moreover, in the case of redistribution, the loss of qualitative discounts is not mentioned, whereas Minolta does not require that the services also be rendered."  </w:t>
        <w:br/>
        <w:t xml:space="preserve">A report proposing to the Council to decide that there is no need to continue the procedure has been notified to SA Concurrence and the Government Commissioner.  </w:t>
        <w:br/>
        <w:t xml:space="preserve">II. - Based on the preceding findings, the Council,  </w:t>
        <w:br/>
        <w:t xml:space="preserve">On the procedure,  </w:t>
        <w:br/>
        <w:t xml:space="preserve">Considering that in the session, the representative of the complainant company questioned the regularity of the meeting he had with the rapporteur during the preparatory phase of the investigation, insofar as this meeting was not the subject of any minutes;  </w:t>
        <w:br/>
        <w:t xml:space="preserve">Considering that the Court of Cassation stated, in a ruling of January 14, 1992, that "the hearings conducted by (the rapporteur) during this preparatory phase, which do not require that the interested party be assisted by counsel on this occasion, should not be assimilated to those giving rise to the drafting of minutes during the course of the investigation procedure before the competition council, which requires, under Articles 18 and 21 of the aforementioned ordinance, the prior communication of grievances and the availability of the entire file to the interested parties";  </w:t>
        <w:br/>
        <w:t xml:space="preserve">Considering that by merely receiving the representative of the complainant company, in order to gather the necessary clarifications for understanding his complaint, the rapporteur did not intend to conduct a hearing of the interested party within the meaning of Article 20 of Decree No. 86-1309 of December 29, 1986; that there was therefore no basis for the establishment of minutes;  </w:t>
        <w:br/>
        <w:t xml:space="preserve">On the merits,  </w:t>
        <w:br/>
        <w:t xml:space="preserve">Considering that under Article L. 464-6 of the Commercial Code, the Competition Council may decide after the complainant and the Government Commissioner have been able to consult the file and make their observations, that there is no need to continue the procedure;  </w:t>
        <w:br/>
        <w:t xml:space="preserve">Considering that the elements provided in the complaint and collected during the investigation do not establish the existence of a practice of imposing margins or prices; that the examination of the general conditions of Minolta does not reveal such a practice; that the Court of Cassation stated, in a ruling of October 12, 1993, that "the granting of rebates or deferred discounts is not restrictive of competition when the principle and amount of these advantages are acquired in a certain manner as soon as the quantitative thresholds determining their allocation are crossed, and when distributors can, without risks or restrictions, pass on the amount to their selling prices";  </w:t>
        <w:br/>
        <w:t xml:space="preserve">Considering that the complainant company produces a record of prices practiced by FNAC and observes that these prices are equal to the base prices practiced by Minolta; that it concludes that this record constitutes "proof that the imposition of prices through deferred margins works very well"; that, however, of the fourteen prices recorded, only three are identical to the base prices; that, moreover, the difference between FNAC prices and base prices is sometimes significant (up to 9%); that the price record produced by the complainant company cannot therefore constitute an indication of anti-competitive practice;  </w:t>
        <w:br/>
        <w:t xml:space="preserve">Considering that the elements provided in the complaint and collected during the investigation do not establish the existence of an exclusion effect attributable to the qualitative discounts granted by Minolta; that the qualitative discounts were determinable at the time of the transaction and that it depended solely on the complainant company that they were granted by performing the requested services;  </w:t>
        <w:br/>
        <w:t xml:space="preserve">Considering that the Paris Court of Appeal stated, in a ruling of July 5, 1991, that "the fact for a supplier of branded products to grant qualitative rebates, in addition to quantitative discounts, to those of its distributors who provide services, is not in itself a practice prohibited by the ordinance of December 1, 1986, if the conditions for obtaining these qualitative rebates do not exclude companies that would be willing to provide the required services, if they are defined objectively, are not applied in a discriminatory manner, and do not have as their object or effect to limit the freedom of traders to determine autonomously their resale pricing policy";  </w:t>
        <w:br/>
        <w:t xml:space="preserve">Considering that the examination of the elements provided in the complaint or collected during the investigation does not reveal that the qualitative discounts were set at a rate or under conditions that could lead to limiting or prohibiting access to the market for distributors who chose not to provide such services or that these discounts could have such an effect;  </w:t>
        <w:br/>
        <w:t xml:space="preserve">Considering that the Court of Cassation stated, in a ruling of October 24, 2000, that "the burden of proof of the existence of discriminatory practices lies with the one who claims to be a victim"; that the observation of the general conditions of Minolta reveals no discriminatory practice; that the elements provided in the complaint and collected during the investigation do not establish that qualitative discounts were granted to distributors not meeting the criteria mentioned in the general sales conditions;  </w:t>
        <w:br/>
        <w:t xml:space="preserve">Considering that the assertion of the complainant company, that "quantities are aggregated by common brand for the calculation of quantitative discounts," could not be substantiated by the elements it provided in the complaint or that were collected during the investigation;  </w:t>
        <w:br/>
        <w:t xml:space="preserve">Considering, finally, that the complainant company provides no evidence to suggest that the threshold criteria contained in the general sales conditions of Minolta had the object or effect of excluding by nature one or more specific forms of distribution;  </w:t>
        <w:br/>
        <w:t xml:space="preserve">Considering that it is appropriate, under these conditions, to apply Article L. 464-6 of the Commercial Code,  </w:t>
        <w:br/>
        <w:t xml:space="preserve">DECIDES  </w:t>
        <w:br/>
        <w:t xml:space="preserve">Single Article: There is no need to continue the procedure.  </w:t>
        <w:br/>
        <w:t xml:space="preserve">Deliberated, on the oral report of Mr. Arhel, by Ms. Hagelsteen, president, Ms. Pasturel, vice-president, and Mr. Piot, member designated in place of Mr. Cortesse, vice-president, prevented.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