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https://www.autoritedelaconcurrence.fr/fr/decision/relative-une-saisine-presentee-par-la-societe-toulousaine-dentretien-auto-lencontre-de-la</w:t>
      </w:r>
    </w:p>
    <w:p>
      <w:r>
        <w:t>Pages translated : 15</w:t>
      </w:r>
    </w:p>
    <w:p/>
    <w:p>
      <w:r>
        <w:rPr>
          <w:b/>
        </w:rPr>
        <w:t>[Pages 1–3]</w:t>
      </w:r>
    </w:p>
    <w:p>
      <w:r>
        <w:t>COUNCIL OF COMPETITION</w:t>
        <w:br/>
        <w:t>Decision No. 97 D 42</w:t>
        <w:br/>
        <w:t>of June 4, 1997</w:t>
        <w:br/>
        <w:t>regarding a referral made by the Société Toulousaine d'Entretien Auto</w:t>
        <w:br/>
        <w:t>against the company Magneti Marelli Distribution</w:t>
        <w:br/>
        <w:t>The Council of Competition (section I),</w:t>
        <w:br/>
        <w:t>Considering the letter registered on April 8, 1974, under number F 671, by which the Société Toulousaine d'Entretien Auto (STEA) referred the Council of Competition regarding practices implemented by the company Magneti Marelli Distribution;</w:t>
        <w:br/>
        <w:t>Considering the treaty of March 25, 1957, as amended, establishing the European Community and in particular its Article 85;</w:t>
        <w:br/>
        <w:t>Considering ordinance No. 86-1243 of December 1, 1986, as amended, regarding price and competition freedom and decree No. 86-1309 of December 29, 1986, as amended, taken for its application;</w:t>
        <w:br/>
        <w:t>Considering the decision of the Council of Competition No. 94-MC-06 of May 25, 1994;</w:t>
        <w:br/>
        <w:t>Considering the observations presented by the companies STEA, Magneti Marelli France, Magneti Marelli SpA, and by the Government Commissioner;</w:t>
        <w:br/>
        <w:t>Considering the other documents in the file;</w:t>
        <w:br/>
        <w:t>The rapporteur, the general rapporteur, the Government Commissioner, and the representatives of the companies STEA, Magneti Marelli France, and Magneti Marelli SpA heard;</w:t>
        <w:br/>
        <w:t>Adopts the decision based on the findings (I) and the reasons (II) set out below:</w:t>
        <w:br/>
        <w:t>I. - Findings</w:t>
        <w:br/>
        <w:t>A. - THE RELEVANT SECTOR</w:t>
        <w:br/>
        <w:t>The Magneti Marelli group specializes in the manufacture of automotive equipment. In 1995, the group generated 75% of its turnover with automobile manufacturers: Fiat 36%, PSA 10%, Renault 7%, Ford 6%, VW 2%, BMW 2%, others 12%. Spare parts accounted for 14% of total turnover. The remainder, that is to say 11%, comes from lubricants.</w:t>
        <w:br/>
        <w:t>Sales of spare parts for replacement are made in Italy, France, Spain, Germany, and the United Kingdom through a network comprising dealers and specialized Magneti Marelli sales outlets, referred to as PSMM. The PSMM are responsible for diagnostics and are normally the clients of the dealers.</w:t>
        <w:br/>
        <w:t>The company Magneti Marelli Distribution established a distribution network in France in 1992 comprising 26 dealers and 800 PSMM.</w:t>
        <w:br/>
        <w:t>As part of a restructuring within the Magneti Marelli group, the French companies of the group were consolidated. On July 1, 1994, the company Solex, a subsidiary of Magneti Marelli SpA, specialized in the manufacture of carburetors and injection systems, absorbed the other French companies of the group, including Magneti Marelli Distribution. The new entity took the name Magneti Marelli France, a public limited company with a capital of 424,494,000 F, located in Nanterre. This company is over 99% owned by the holding company Ufima, which is itself a subsidiary of Magneti Marelli SpA, part of the Fiat group.</w:t>
        <w:br/>
        <w:t>Alongside this restructuring, all concession contracts, except for that of STEA, were transferred by amendment to the company Magneti Marelli SpA. The storage facilities located in France were closed and transferred to Italy. Deliveries were invoiced from Italy. French distributors thus became the direct dealers of the company Magneti Marelli SpA.</w:t>
        <w:br/>
        <w:t>Since the beginning of 1996, concession contracts have been managed again by the company Magneti Marelli France following a contract transfer between the company Magneti Marelli SpA and the company Magneti Marelli France, which took effect on January 1, 1996.</w:t>
        <w:br/>
        <w:t>B. - THE PRACTICES IDENTIFIED</w:t>
        <w:br/>
        <w:t>1. The clauses contained in the concession contracts</w:t>
        <w:br/>
        <w:t>a) The selection criteria</w:t>
        <w:br/>
        <w:t>The preliminary statement preceding the contract specifies that "the notoriety of the dealer is recognized in the market in the field of regional distribution" and that "the competence of the latter is authoritative at the regional level both for its technical and commercial skills as well as for its experience and the quality of the individuals who manage it."</w:t>
        <w:br/>
        <w:t>b) The commitments of the grantor</w:t>
        <w:br/>
        <w:t>The grantor commits to selling exclusively to the dealer the contractual products within the granted territory (art. 1.1. and art. 1.4.). However, this exclusivity includes two reservations:</w:t>
      </w:r>
    </w:p>
    <w:p>
      <w:r>
        <w:t>the specialized Magneti Marelli sales outlets, referred to as PSMM: the grantor has designated within the granted territory the PSMM that provide after-sales service and installation of contractual products and has signed technical assistance agreements. The grantor commits to informing the concessionaire of the PSMM located in its territory. Normally, these PSMM are clients of the concessionaires, but Magneti Marelli reserves the right to supply them directly (art. 4 and art. 14).</w:t>
        <w:br/>
        <w:t>reserved clients: the grantor reserves the exclusive right to supply automobile manufacturers, administrations, and communities. It may also conclude sales with supra-regional clients, such as multi-branch establishments and purchasing centers (art. 5).</w:t>
        <w:br/>
        <w:t>c) The commitments of the concessionaire</w:t>
        <w:br/>
        <w:t>The concessionaire commits to sourcing exclusively from the grantor or any other company designated by the grantor (art. 9-1). The contract does not contain a clause stipulating that the concessionaire will exclusively sell Magneti Marelli products.</w:t>
        <w:br/>
        <w:t>It operates exclusively within the granted territory, which is defined in the annex to the contract (art. 2.1.).</w:t>
        <w:br/>
        <w:t>The concessionaire commits to achieving a minimum annual purchase quota, the amount of which is set by the grantor in agreement with the concessionaire at the beginning of each calendar year. The concessionaire has the possibility to consult, upon request, the supporting documents used as the basis for calculating the minimum purchase quota (art. 9). It also commits to maintaining a minimum stock that varies according to the families of contractual products under the conditions defined in the annex to the contract (art. 13).</w:t>
        <w:br/>
        <w:t>Discounts on list prices as well as the year-end discount are defined in the annex to the contract (art. 11). Article 12 specifies: "The selling prices of the concessionaire are set freely and under its sole responsibility. However, the conditions and resale prices must be established taking into account the market and the grantor's sales policy so that the best sales results can be achieved. Resale at a loss is not permitted."</w:t>
        <w:br/>
        <w:t>Under Article 4-3, the concessionaire "commits not to advertise in its own name for the contractual products outside the granted territory, not to establish a branch, and not to maintain a depot for sale outside the granted territory."</w:t>
        <w:br/>
        <w:t>Furthermore, under Article 7-4, the concessionaire "commits to obtaining the grantor's agreement before any potential publications in newspapers, magazines, or books as well as any conferences or public events regarding the contractual products."</w:t>
        <w:br/>
        <w:t>Under Article 19, the grantor has the right to terminate the contract without notice in the event of serious misconduct by the concessionaire. Among the cases considered as serious breaches are: the absence of</w:t>
      </w:r>
    </w:p>
    <w:p>
      <w:r>
        <w:rPr>
          <w:b/>
        </w:rPr>
        <w:t>[Pages 4–6]</w:t>
      </w:r>
    </w:p>
    <w:p>
      <w:r>
        <w:t>concessionnaires à constituer des stocks de sécurité. En conséquence, la société STEA a constitué un stock de sécurité de 1 000 000 F. Cependant, après le transfert, la société Magneti Marelli Distribution a informé la société STEA qu'elle ne pourrait plus lui fournir les pièces de rechange nécessaires à son activité. La société STEA a alors demandé à la société Magneti Marelli Distribution de lui fournir les pièces de rechange pour honorer ses engagements envers ses clients. La société Magneti Marelli Distribution a refusé cette demande, ce qui a conduit la société STEA à subir des pertes financières importantes.</w:t>
      </w:r>
    </w:p>
    <w:p>
      <w:r>
        <w:t>5. Les pratiques commerciales de la société Magneti Marelli France</w:t>
        <w:br/>
        <w:t>Les pratiques commerciales de la société Magneti Marelli France ont été examinées dans le cadre de l'enquête. Il a été constaté que la société appliquait des conditions de vente différentes selon les clients, ce qui a conduit à des inégalités de traitement entre les concessionnaires et les constructeurs. De plus, les remises et ristournes accordées aux concessionnaires ne reflètent pas nécessairement leur performance en matière d'achats, ce qui soulève des questions sur la transparence et l'équité des pratiques commerciales de la société.</w:t>
      </w:r>
    </w:p>
    <w:p>
      <w:r>
        <w:t>6. Conclusion</w:t>
        <w:br/>
        <w:t>Au regard des éléments recueillis, il apparaît que la société Magneti Marelli France a mis en place des pratiques commerciales qui peuvent être considérées comme discriminatoires à l'égard de certains concessionnaires. Les différences de traitement entre les concessionnaires et les constructeurs, ainsi que les conditions de remise et de ristourne, soulèvent des préoccupations quant à la conformité de ces pratiques avec les règles de concurrence. Il est recommandé que la société revoie ses politiques commerciales afin d'assurer une plus grande équité et transparence dans ses relations avec ses partenaires commerciaux.</w:t>
      </w:r>
    </w:p>
    <w:p>
      <w:r>
        <w:rPr>
          <w:b/>
        </w:rPr>
        <w:t>[Pages 7–9]</w:t>
      </w:r>
    </w:p>
    <w:p>
      <w:r>
        <w:t>concessionnaire. En conséquence, la société Magneti Marelli SpA est désormais responsable de toutes les obligations découlant du contrat de concession, y compris celles relatives aux commandes et aux livraisons de pièces de rechange.</w:t>
      </w:r>
    </w:p>
    <w:p>
      <w:r>
        <w:t>Considérant que la société Magneti Marelli SpA a donc pris en charge les engagements de la société Magneti Marelli Distribution à partir de cette date, il est fondé de considérer qu'elle est également responsable des pratiques contestées dans le cadre de la présente procédure.</w:t>
      </w:r>
    </w:p>
    <w:p>
      <w:r>
        <w:t>Sur la base des éléments présentés, le Conseil conclut que les sociétés Magneti Marelli France et Magneti Marelli SpA sont toutes deux responsables des pratiques en cause, et ce, en raison de leur lien contractuel et de la continuité des activités de distribution de pièces de rechange automobile.</w:t>
      </w:r>
    </w:p>
    <w:p>
      <w:r>
        <w:t>En conséquence, le Conseil décide de maintenir la procédure en cours à l'encontre des deux sociétés, en tant que co-auteurs des pratiques alléguées, et de poursuivre l'examen des faits et des circonstances entourant cette affaire.</w:t>
      </w:r>
    </w:p>
    <w:p>
      <w:r>
        <w:rPr>
          <w:b/>
        </w:rPr>
        <w:t>[Pages 10–12]</w:t>
      </w:r>
    </w:p>
    <w:p>
      <w:r>
        <w:t>concessionnaires, et que ces services ne sont pas offerts aux concessionnaires indépendants ; que, par conséquent, les différences de prix ne peuvent être considérées comme ayant pour but d'éviter que les distributeurs de marque automobiles s'approvisionnent auprès des concessionnaires indépendants ; qu'il en résulte que la société Magneti Marelli France ne peut être tenue pour responsable d'une pratique anticoncurrentielle à cet égard ;</w:t>
      </w:r>
    </w:p>
    <w:p>
      <w:r>
        <w:t>Considérant, en outre, que les différences de prix entre les concessionnaires Magneti Marelli et les constructeurs automobiles peuvent également s'expliquer par des facteurs tels que les volumes d'achat, les conditions de paiement, et les services associés ; que ces éléments sont des pratiques commerciales légitimes qui ne portent pas atteinte à la concurrence ;</w:t>
      </w:r>
    </w:p>
    <w:p>
      <w:r>
        <w:t>Considérant enfin que, dans le cadre de l'analyse des pratiques commerciales, il est essentiel de prendre en compte l'ensemble des éléments de preuve et de ne pas se limiter à des comparaisons de prix isolées ; qu'une approche globale permet de mieux comprendre les dynamiques du marché et les relations entre les différents acteurs ;</w:t>
      </w:r>
    </w:p>
    <w:p>
      <w:r>
        <w:t>En conséquence, il apparaît que les allégations de la société STEA concernant les pratiques anticoncurrentielles des sociétés Magneti Marelli SpA et Magneti Marelli Distribution ne sont pas fondées et doivent être rejetées.</w:t>
      </w:r>
    </w:p>
    <w:p>
      <w:r>
        <w:rPr>
          <w:b/>
        </w:rPr>
        <w:t>[Pages 13–15]</w:t>
      </w:r>
    </w:p>
    <w:p>
      <w:r>
        <w:t>provide specific services, such as covering all management and operating costs of their own distribution network and the financial risks related to the receivables of their end customers, order planning, the low cost of packaging for low shipments by containers; that furthermore, the concession contracts do not contain a clause prohibiting Magneti Marelli concessionaires from selling to automobile brand dealers;</w:t>
      </w:r>
    </w:p>
    <w:p>
      <w:r>
        <w:t>On the practices conferring absolute territorial protection to concessionaires, Considering that after the termination of the concession contract, the company STEA placed orders with the concessionaire AFEPAC; that the letter sent by the company AFEPAC to the company STEA on November 26, 1994, cited in point IB2 of this decision, shows that the grantor intervened with its concessionaire to prohibit it from selling outside its concession territory; that the company STEA filed for interim measures on February 15, 1996, against the company AFEPAC and, by separate act, against the company Magneti Marelli France, in order to have the delivery of the parts it had ordered ordered; that in its conclusions presented before the commercial court of Montauban, the company AFEPAC writes: "The company Magneti Marelli having reminded it that every concessionaire must respect its intervention sector, the company AFEPAC, at first, believed it was unable to respond to the requests of the company STEA. But ultimately, the concession contract that binds it to the company Magneti Marelli, not being able to prohibit it from passive competition, the company AFEPAC accepted the orders spontaneously presented by the company STEA"; that it specifies that its turnover generated by the sale of Magneti Marelli products is minor compared to its total turnover; that the company STEA is its most important client for Magneti Marelli products; that given the number of references of Magneti Marelli products, it does not have a significant stock; that consequently "to meet the needs of its clients, it finds itself, most of the time, obliged to source directly from Magneti Marelli and thus concurrently with the receipt of the order placed by one of its clients, it must itself place an order with Magneti Marelli"; that it further specifies that it processes "the orders from STEA with all due diligence, and even though for 70% of them, they are orders for carburetion parts, while it specializes in electrical parts... that if all the products ordered since January 1, 1996, have not been delivered, as those ordered prior to January 1, 1996, it is not because it refuses to deliver them, but because it did not have them in its stocks, and still does not have them, due to not having been supplied itself, as evidenced by the lists of backorders established by the company Magneti Marelli and submitted to the debates"; that it follows from these elements that the company AFEPAC did not engage in active commercial solicitation but merely responded to the requests of the company STEA and that the company Magneti Marelli, which could not ignore that the orders for carburetion parts ordered by the company AFEPAC were intended for the company STEA, has, by various means such as delivery delays, non-compliance of delivered products with ordered products, undelivered orders on the pretext that the parts are no longer manufactured while they are listed in the catalog, hindered the supply of the company AFEPAC, thus preventing it from fulfilling the orders placed by the company STEA;</w:t>
      </w:r>
    </w:p>
    <w:p>
      <w:r>
        <w:t>Considering that the company Magneti Marelli France argues that the exclusive concession contract complies with exemption regulation no. 1983/83 and that the Council does not have the authority to withdraw the benefit of the exemption; that, moreover, it did not prohibit the company AFEPAC from selling to the company STEA, as evidenced by the letter it sent to it on January 3, 1995, cited in point IB2 of this decision, in which it reminded it that under the concession contract it was prohibited from engaging in active commercial solicitation; that this prohibition is in accordance with the said regulation and in particular with its Article 2 paragraph 2 c) which allows the grantor to impose on its concessionaire "the obligation not to make any advertising for the products covered by the contract, not to establish any branch and not to maintain any depot for their distribution outside the granted territory";</w:t>
      </w:r>
    </w:p>
    <w:p>
      <w:r>
        <w:t>But considering that by initially prohibiting the company AFEPAC from establishing commercial relations with the company STEA on the grounds that the latter was not located in its granted territory, and then, in a second step, restricting the supply of the company AFEPAC to which the company STEA was entitled to address, the company Magneti Marelli France imposed on the exclusive concessionaire a restriction of competition that cannot be assimilated to the obligation exempted by Article 2 paragraph 2 point c) of regulation (EEC) no. 1983/83; that this restriction is also contrary to Article 3 point c) of the said regulation which provides that Article 1 of the regulation is not applicable when "users can only purchase in the granted territory the products covered by the contract from the exclusive concessionaire and there are no alternative sources of supply outside the granted territory"; that, therefore, the practices implemented by the company Magneti Marelli France are prohibited by Article 7 of the ordinance of December 1, 1986; that, however, it is not established that these practices affected intra-community trade and cannot, consequently, be qualified in light of Article 85-1 of the Treaty of Rome;</w:t>
      </w:r>
    </w:p>
    <w:p>
      <w:r>
        <w:t>On the sanctions: Considering that under Article 13 of the ordinance of December 1, 1986: "The Competition Council may order the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w:t>
      </w:r>
    </w:p>
    <w:p>
      <w:r>
        <w:t>Considering that the practices consisted on the one hand of granting discriminatory rebates to concessionaires and on the other hand of instituting absolute territorial protection; that to assess the degree of seriousness of the practices, it is necessary to take into account the fact that the companies Magneti Marelli SpA and Magneti Marelli France are part of the Magneti Marelli group, which is of global dimension, which itself is part of the Fiat group, and that the company Magneti Marelli France is the only manufacturer of carburetors with which the automobiles manufactured by French and Italian manufacturers were equipped; that by restricting the supply of the company AFEPAC to which the company STEA had placed several orders and by constraining the latter either to limit its repair and maintenance activity or to seek, under uncertain conditions, other sources of supply, the companies involved implemented practices that could have the effect of limiting competition in the automotive repair stage to the detriment of consumers; that however, the damage to the economy must be assessed taking into account the fact that the granting of discriminatory rebates had only a limited impact due to their low amount and the circumstance that the practice aimed at conferring absolute territorial protection to resellers was established only with respect to a single concessionaire;</w:t>
      </w:r>
    </w:p>
    <w:p>
      <w:r>
        <w:t>Considering that the turnover achieved in France during the last closed financial year on December 31, 1996, amounted to 283 million francs for the company Magneti Marelli SpA and 2.17 billion francs for the company Magneti Marelli France;</w:t>
      </w:r>
    </w:p>
    <w:p>
      <w:r>
        <w:t>Considering that the company Magneti Marelli SpA established the concession contracts in 1992 through its subsidiary Magneti Marelli Distribution; that, during the period from January 1, 1994, to December 31, 1995, it directly managed the concession contracts; that based on the general and individual elements as assessed above, it is appropriate to impose a financial penalty of 100,000 francs;</w:t>
      </w:r>
    </w:p>
    <w:p>
      <w:r>
        <w:t>Considering that the company Magneti Marelli France took over the management of the contracts from January 1, 1996, and that it is the author of the practices aimed at establishing absolute territorial protection; that based on the general and individual elements as assessed above, it is appropriate to impose a financial penalty of 900,000 francs;</w:t>
      </w:r>
    </w:p>
    <w:p>
      <w:r>
        <w:t>DECIDES:</w:t>
        <w:br/>
        <w:t>Article 1: It is established that the company Magneti Marelli SpA and the company Magneti Marelli France have violated the provisions of Article 7 of the ordinance of December 1, 1986;</w:t>
        <w:br/>
        <w:t>Article 2: The following financial penalties are imposed:</w:t>
        <w:br/>
        <w:t>100,000 francs on the company Magneti Marelli SpA;</w:t>
        <w:br/>
        <w:t>900,000 francs on the company Magneti Marelli France.</w:t>
        <w:br/>
        <w:t>Deliberated, on the report of Ms. Marie-Hélène Mathonnière, by Mr. Cortesse, vice-president, presiding over the session, Messrs. Bon, Callu, Marleix, Rocca, and Sloan, members.</w:t>
        <w:br/>
        <w:t>The general rapporteur, The vice-president,</w:t>
        <w:br/>
        <w:t>presiding over the session;</w:t>
        <w:br/>
        <w:t>Marie Picard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