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https://www.autoritedelaconcurrence.fr/fr/decision/relative-une-saisine-presentee-par-le-syndicat-des-exploitants-independants-des-reseaux</w:t>
      </w:r>
    </w:p>
    <w:p>
      <w:r>
        <w:t>Pages translated : 2</w:t>
      </w:r>
    </w:p>
    <w:p/>
    <w:p>
      <w:r>
        <w:rPr>
          <w:b/>
        </w:rPr>
        <w:t>[Pages 1–2]</w:t>
      </w:r>
    </w:p>
    <w:p>
      <w:r>
        <w:t xml:space="preserve">COMPETITION COUNCIL  </w:t>
        <w:br/>
        <w:t xml:space="preserve">Decision No. 01-D-08 of April 4, 2001  </w:t>
        <w:br/>
        <w:t xml:space="preserve">concerning a referral submitted by the Union of Independent Operators  </w:t>
        <w:br/>
        <w:t xml:space="preserve">of Water and Sanitation Networks  </w:t>
        <w:br/>
        <w:t xml:space="preserve">The Competition Council (standing committee),  </w:t>
        <w:br/>
        <w:t xml:space="preserve">Having regard to the letter registered on July 20, 2000, under number F 1256, by which the Union of Independent Operators of Water and Sanitation Networks referred to the Competition Council an offer presented by the Intercommunal Water Distribution Company (SDEI), on the occasion of a call for tenders launched by the municipality of Sainte-Colombe (Rhône), for the award of the public sanitation service, an offer it considers to constitute a predatory price violating the provisions of Article L. 420-2 of the Commercial Code;  </w:t>
        <w:br/>
        <w:t xml:space="preserve">Having regard to Book IV of the Commercial Code and Decree No. 86-1309 of December 29, 1986, as amended, taken for the application of Ordinance No. 86-1243 of December 1, 1986;  </w:t>
        <w:br/>
        <w:t xml:space="preserve">The rapporteur, the general rapporteur, the Government commissioner, and the representative of the Union of Independent Operators of Water and Sanitation Networks heard during the session of March 6, 2001;  </w:t>
        <w:br/>
        <w:t xml:space="preserve">Considering that the municipality of Sainte-Colombe launched a call for applications on June 10, 1998, with a view to the delegation of the public sanitation service in the form of a lease; that two proposals were submitted to the municipality, one from SDEI for an amount of 119,800 F excluding tax, the other from Cholton for an amount of 131,000 F excluding tax; that a gap of 8.5% separates these two offers; that, by deliberation dated December 16, 1998, the municipal council selected the proposal from SDEI;  </w:t>
        <w:br/>
        <w:t xml:space="preserve">Considering that the Union of Independent Operators of Water and Sanitation Networks "challenges the anti-competitive behavior of SDEI which, exercising a dominant position in the market for water and sanitation delegations, proposes predatory prices in order to eliminate its competitors";  </w:t>
        <w:br/>
        <w:t xml:space="preserve">Considering that under the terms of Article L. 462-8 of the Commercial Code, the Competition Council may declare, by reasoned decision, the referral inadmissible if it considers that the facts invoked do not fall within the scope of its competence or are not supported by sufficiently probative elements;  </w:t>
        <w:br/>
        <w:t xml:space="preserve">Considering, firstly, that to determine whether a company holds a dominant position, it is appropriate to examine not the particular market resulting from the intersection of a call for tenders and the submissions that have been made in response, but the broader market where all operators likely to respond to the relevant call for tenders are active; that it appears from the submissions of the referring company, and it is moreover constant, that in addition to companies like SDEI involved in the referral, which belongs to the Suez-Lyonnaise des Eaux group, the Vivendi (Générale des Eaux) and Bouygues (Saur) groups are active in the market for the management of public service delegations in the fields of water and sanitation; that no element has been produced by the referring union that would tend to support the assertion that, despite the presence of these significant operators, SDEI would hold a dominant position in the market in question;  </w:t>
        <w:br/>
        <w:t xml:space="preserve">Considering, secondly and furthermore, that the referral does not contain any additional elements likely to suggest that the prices proposed by SDEI would be below its average variable costs and therefore likely to be predatory;  </w:t>
        <w:br/>
        <w:t xml:space="preserve">Considering that it follows from the above that it is necessary to apply the provisions of Article L. 462-8 of the Commercial Code and to declare the referral inadmissible,  </w:t>
        <w:br/>
        <w:t xml:space="preserve">Decides:  </w:t>
        <w:br/>
        <w:t xml:space="preserve">Sole Article. - The referral registered under number F 1256 is declared inadmissible.  </w:t>
        <w:br/>
        <w:t xml:space="preserve">Deliberated, on the oral report of Mr. Arhel, by Mrs. Hagelsteen, president, Mrs. Pasturel, vice-president, and Mr. Robin, member designated in place of Mr. Cortesse, vice-president, prevented.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