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https://www.autoritedelaconcurrence.fr/fr/decision/relative-une-saisine-presentee-par-m-michel-rene-pour-la-galerie-domina</w:t>
      </w:r>
    </w:p>
    <w:p>
      <w:r>
        <w:t>Pages translated : 2</w:t>
      </w:r>
    </w:p>
    <w:p/>
    <w:p>
      <w:r>
        <w:rPr>
          <w:b/>
        </w:rPr>
        <w:t>[Pages 1–2]</w:t>
      </w:r>
    </w:p>
    <w:p>
      <w:r>
        <w:t xml:space="preserve">FRENCH REPUBLIC  </w:t>
        <w:br/>
        <w:t xml:space="preserve">Decision No. 95-D-57 of September 12, 1995  </w:t>
        <w:br/>
        <w:t>concerning a referral submitted by Mr. Michel René for the Galerie Domina</w:t>
      </w:r>
    </w:p>
    <w:p>
      <w:r>
        <w:t>The Competition Council (Section II),</w:t>
      </w:r>
    </w:p>
    <w:p>
      <w:r>
        <w:t>Having regard to the letter registered on March 28, 1995, under number F 751, by which Mr. Michel René referred to the Competition Council certain practices of the company Nouvelles Messageries de la Presse Parisienne (N.M.P.P.), the central press distributor in Vannes, and the operator of a tobacco-stationery-bookstore in Questembert, which he considers anti-competitive;</w:t>
      </w:r>
    </w:p>
    <w:p>
      <w:r>
        <w:t>Having regard to Ordinance No. 86-1243 of December 1, 1986, as amended, concerning the freedom of prices and competition, and Decree No. 86-1309 of December 29, 1986, as amended, adopted for its application;</w:t>
      </w:r>
    </w:p>
    <w:p>
      <w:r>
        <w:t>Having regard to the observations presented by Mr. Michel René and by the Government Commissioner;</w:t>
      </w:r>
    </w:p>
    <w:p>
      <w:r>
        <w:t>Having regard to the other documents in the file;</w:t>
      </w:r>
    </w:p>
    <w:p>
      <w:r>
        <w:t>The rapporteur, the general rapporteur, the Government Commissioner, and Mr. Michel René heard;</w:t>
      </w:r>
    </w:p>
    <w:p>
      <w:r>
        <w:t>Considering that Mr. Michel René, authorized by his wife Mrs. Myriam René, operator in Questembert (Morbihan) of a business in bookselling, stationery, haberdashery, leather goods, toys, and trinkets under the name Galerie Domina, has referred to the Competition Council practices that he considers anti-competitive, which would be attributable to Nouvelles Messageries de la Presse Parisienne (N.M.P.P.), to the operator of a competing business in Questembert, and to the central distributor in Vannes of the N.M.P.P.; that he denounces the revocation in June 1986 by the N.M.P.P. 'without any payment or compensation' of the contract by which he had been designated as the central distributor in Questembert while he was operating the business now run by his wife, as well as the transfer of the sale of periodicals to the operator of the tobacco shop located opposite the Galerie Domina, whose turnover then experienced a 'sudden loss of 50 percent'; that he further states that the opening in February 1991 by the same operator, at the same address, of a competing stationery section has again led to a decrease in the operating income of the Galerie Domina; that he finally reports the creation on March 3, 1995, at the same operator's, of a book sales outlet by the central distributor of the N.M.P.P. in Vannes; that he argues that these practices can be analyzed as 'the exploitation of a favorable situation arising from our store, without free competition, leading to the degradation of our business and immediately rendering our business unsellable';</w:t>
      </w:r>
    </w:p>
    <w:p>
      <w:r>
        <w:t>Considering that under Article 27 of the ordinance of December 1, 1986: 'The Council cannot be seized of facts dating back more than three years if no act has been made to seek, establish or sanction them'; that in this regard, two of the facts denounced in the referral, dating from June 1986 and February 1991, are time-barred and cannot give rise to qualification by the Council;</w:t>
      </w:r>
    </w:p>
    <w:p>
      <w:r>
        <w:t>Considering that under Article 19 of the ordinance of December 1, 1986: 'The Competition Council may declare by reasoned decision the referral inadmissible if it considers that the facts invoked do not fall within the scope of its competence or are not supported by sufficiently probative elements';</w:t>
      </w:r>
    </w:p>
    <w:p>
      <w:r>
        <w:t>Considering that by merely invoking the opening of a bookstore section in a competing business located opposite its store, the referring party does not produce any element capable of establishing the existence of a practice aimed at or capable of having the effect of harming competition in the market for book distribution in Questembert;</w:t>
      </w:r>
    </w:p>
    <w:p>
      <w:r>
        <w:t>Considering that it follows from the above that it is necessary to apply the provisions of Article 19 of the ordinance of December 1, 1986,</w:t>
      </w:r>
    </w:p>
    <w:p>
      <w:r>
        <w:t xml:space="preserve">Decides:  </w:t>
        <w:br/>
        <w:t>Sole Article. - The referral registered under number F 751 is declared inadmissible.</w:t>
      </w:r>
    </w:p>
    <w:p>
      <w:r>
        <w:t xml:space="preserve">Deliberated on the oral report of Ms. Lepetit, by Mr. Jenny, Vice-President, presiding over the session,  </w:t>
        <w:br/>
        <w:t>Messrs. Blaise, Gicquel, Pichon, Robin, Sargos, and Urbain, members.</w:t>
      </w:r>
    </w:p>
    <w:p>
      <w:r>
        <w:t xml:space="preserve">The general rapporteur, The Vice-President, presiding over the session,  </w:t>
        <w:br/>
        <w:t xml:space="preserve">Marie Picard Frédéric Jenny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