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https://www.autoritedelaconcurrence.fr/fr/decision/relative-une-saisine-presentee-par-m-paul-fuks</w:t>
      </w:r>
    </w:p>
    <w:p>
      <w:r>
        <w:t>Pages translated : 2</w:t>
      </w:r>
    </w:p>
    <w:p/>
    <w:p>
      <w:r>
        <w:rPr>
          <w:b/>
        </w:rPr>
        <w:t>[Pages 1–2]</w:t>
      </w:r>
    </w:p>
    <w:p>
      <w:r>
        <w:t xml:space="preserve">FRENCH REPUBLIC  </w:t>
        <w:br/>
        <w:t xml:space="preserve">Decision No. 96-D-05 of January 30, 1996  </w:t>
        <w:br/>
        <w:t>concerning a referral submitted by Mr. Paul Fuks</w:t>
      </w:r>
    </w:p>
    <w:p>
      <w:r>
        <w:t>The Competition Council (standing committee),</w:t>
      </w:r>
    </w:p>
    <w:p>
      <w:r>
        <w:t xml:space="preserve">Having regard to the letter registered on October 25, 1995, under number F 809, by which Mr. Paul Fuks referred to the Competition Council practices implemented by the Society of Friends of the Chartres Museum;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The rapporteur, the general rapporteur, and the Government Commissioner having been heard;</w:t>
      </w:r>
    </w:p>
    <w:p>
      <w:r>
        <w:t xml:space="preserve">Considering that Mr. Fuks, author and publisher with Mr. Ellenberger of a tourist brochure dedicated to 'La Maison Picassiette' in Chartres, states that the Society of Friends of the Chartres Museum, which has managed this house since 1992 and publishes a guide on the same subject, refuses to continue the distribution of his brochure under the conditions previously granted to him by the city of Chartres; that he believes that by demanding a reduction in the public sale price from 25 F to 15 F, and then the withdrawal of the copies deposited at the Chartres Museum, the Society of Friends of the Chartres Museum has violated the provisions of Article 7 of the Ordinance of December 1, 1986;  </w:t>
        <w:br/>
        <w:t xml:space="preserve">Considering that under Article 19 of the said ordinance: 'The Competition Council may declare, by reasoned decision, the referral inadmissible if it considers that the facts invoked do not fall within its jurisdiction or are not supported by sufficiently probative elements';  </w:t>
        <w:br/>
        <w:t xml:space="preserve">Considering that in support of his referral, Mr. Fuks limits himself to producing two letters from the Society of Friends of the Chartres Museum dated August 20, 1992, and September 15, 1992; that these documents relate to facts that date back more than three years and that prior to the referral, no action was taken to investigate, establish, or sanction them; that under the provisions of Article 27 of the Ordinance of December 1, 1986, the Council cannot examine these facts;  </w:t>
        <w:br/>
        <w:t>Considering, moreover, that even assuming that the practices denounced continued beyond October 25, 1992, Mr. Fuks provides no evidence that these practices would result from an anti-competitive agreement prohibited by Article 7 of the Ordinance of December 1, 1986;</w:t>
      </w:r>
    </w:p>
    <w:p>
      <w:r>
        <w:t xml:space="preserve">Considering that it follows from the above that it is necessary to apply the provisions of Article 19 of the Ordinance of December 1, 1986,  </w:t>
        <w:br/>
        <w:t xml:space="preserve">Decides:  </w:t>
        <w:br/>
        <w:t xml:space="preserve">Sole Article. - The referral registered under number F 809 is declared inadmissible.  </w:t>
        <w:br/>
        <w:t xml:space="preserve">Deliberated on the oral report of Mr. Alain Dupouy,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