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https://www.cnmc.es/expedientes/s000107</w:t>
      </w:r>
    </w:p>
    <w:p>
      <w:r>
        <w:t>Pages translated : 10</w:t>
      </w:r>
    </w:p>
    <w:p/>
    <w:p>
      <w:r>
        <w:rPr>
          <w:b/>
        </w:rPr>
        <w:t>[Pages 1–3]</w:t>
      </w:r>
    </w:p>
    <w:p>
      <w:r>
        <w:t>RESOLUTION (S/0001/07, Mobile Roaming Phones)</w:t>
        <w:br/>
        <w:t>COUNCIL</w:t>
        <w:br/>
        <w:t>Ladies and Gentlemen:</w:t>
        <w:br/>
        <w:t>Mr. Luis Berenguer Fuster, President</w:t>
        <w:br/>
        <w:t>Mr. Fernando Torremocha y García-Sáenz, Counselor</w:t>
        <w:br/>
        <w:t>Mr. Emilio Conde Fernández-Oliva, Counselor</w:t>
        <w:br/>
        <w:t>Mr. Miguel Cuerdo Mir, Counselor</w:t>
        <w:br/>
        <w:t>Ms. Pilar Sánchez Núñez, Counselor</w:t>
        <w:br/>
        <w:t>Mr. Julio Costas Comesaña, Counselor</w:t>
        <w:br/>
        <w:t>Ms. Mª Jesús González López, Counselor</w:t>
        <w:br/>
        <w:t>Ms. Inmaculada Gutiérrez Carrizo, Counselor</w:t>
        <w:br/>
        <w:t>In Madrid, on February 26, 2008</w:t>
        <w:br/>
        <w:t>The Council of the National Competition Commission (CNC), with the composition stated above, has issued the following Resolution in the File S/0001/07 (Mobile Roaming Phones), processed as a result of the letter submitted on August 7, 2007, by Ms. O.R.L. from the Legal Office of the Consumers and Users Association in Action-FACUA for alleged conduct prohibited by the Competition Defense Law.</w:t>
        <w:br/>
        <w:t>FACTUAL BACKGROUND</w:t>
        <w:br/>
        <w:t>1. The Investigation Directorate of the National Competition Commission submitted the following proposal for decision by this Council:</w:t>
        <w:br/>
        <w:t>“PROPOSAL FOR ARCHIVING (FILE S/0001/07, MOBILE ROAMING PHONES)</w:t>
        <w:br/>
        <w:t>I. FACTUAL BACKGROUND</w:t>
        <w:br/>
        <w:t>I.1. THE COMPLAINT</w:t>
        <w:br/>
        <w:t>On August 7, 2007, a letter from the Consumers and Users Association in Action-FACUA was received by this Directorate, in which it complains against Telefónica Móviles España, S.A.U. (TME), Vodafone España, S.A. (Vodafone), and France Telecom España, S.A. (Orange) for an alleged agreement to modify their roaming call rates, which would violate Article 1 of Law 15/2007, of July 3 (B.O.E. of the 4th), on the Defense of Competition (LDC) and Articles 81 and 82 of the Treaty of the European Community (TEC). Furthermore, FACUA considers that the tariff modifications introduced by TME, Vodafone, and Orange constitute a breach of Regulation EC 717/2007 and Law 44/2006 on the Improvement of Consumer and User Protection.</w:t>
        <w:br/>
        <w:t>I.2. REGULATORY CONTEXT</w:t>
        <w:br/>
        <w:t>On June 27, 2007, Regulation EC 717/2007 of the Parliament and the Council, concerning roaming on public mobile telephony networks in the Community and amending Directive 2002/21/EC, was approved, which “sets out rules regarding the tariffs that mobile operators may apply to the provision of international roaming services for voice calls originating and terminating within the Community,” and establishes certain measures aimed at “increasing price transparency and improving the provision of information about tariffs to users” (Article 1 of the Regulation).</w:t>
        <w:br/>
        <w:t>Among other things, the Regulation establishes the obligation for all mobile phone companies operating in the EU to offer the so-called “Eurotariff” to users to whom they provide mobile traffic services while roaming in another EU country for calls originating and terminating in the EU. The Eurotariff, which is the default applicable tariff, shall not initially exceed (excluding indirect taxes) €0.49/min for calls made while roaming and €0.24/min for calls received. Furthermore, the Regulation sets the deadlines for announcing and applying the Eurotariff as July 31 and August 31, 2007, respectively (Article 4 of the Regulation).</w:t>
        <w:br/>
        <w:t>Roaming calls are those that a user makes from their mobile terminal when they are in a country different from their country of origin (i.e., the one corresponding to their mobile traffic service provider). When a user is roaming, they pay for traffic services only to their originating provider (“international roaming retail services are not purchased independently, but rather constitute just one element of a set of retail services that the customer acquires from their originating provider,” Recital 7 of Regulation EC 717/2007).</w:t>
        <w:br/>
        <w:t>Regarding the billing system, unlike what occurs with national mobile communications, the principle of CPP (calling party pays) does not apply to received calls while roaming, although it does apply to sent calls. Thus, while calls made while roaming are fully paid by the roaming user, received calls while roaming are paid jointly by the caller (who pays as if the recipient were in their country of origin) and by the roaming recipient (for the international portion of the call). Additionally, the roaming tariffs of Spanish operators are subject to the provisions of Law 44/2006 on the Improvement of Consumer and User Protection, regarding billing by seconds from the first second (Article 1.14).</w:t>
        <w:br/>
        <w:t>I.3. ESTABLISHED FACTS2</w:t>
        <w:br/>
        <w:t>1. According to the European Commission3, Spanish operators complied on time with the retail price obligations for roaming calls established by Regulation EC 717/2007. As observed in Table 1, the price of sent calls of the Eurotariffs of Orange, Vodafone, and TME is almost4 identical (€0.49/min.), while the price of Yoigo is slightly lower (€0.36/min.5). Regarding received calls, the Eurotariffs of the four operators are almost4 identical (€0.24/min.).</w:t>
        <w:br/>
        <w:t>2 All prices exclude indirect taxes unless otherwise stated.</w:t>
        <w:br/>
        <w:t>3 http://ec.europa.eu/information_society/activities/roaming/implementation/benchmark/index_en.htm.</w:t>
        <w:br/>
        <w:t>4 The price of calls lasting less than 1 minute may vary between operators.</w:t>
        <w:br/>
        <w:t>5 In Yoigo, €0.48/minute for the first minute.</w:t>
      </w:r>
    </w:p>
    <w:p>
      <w:r>
        <w:rPr>
          <w:b/>
        </w:rPr>
        <w:t>[Pages 4–6]</w:t>
      </w:r>
    </w:p>
    <w:p>
      <w:r>
        <w:t>TABLE 1. EUROTARIFFS OF SPANISH OPERATORS</w:t>
        <w:br/>
        <w:t>CALLS MADE6 CALLS RECEIVED6</w:t>
        <w:br/>
        <w:t>DATE</w:t>
        <w:br/>
        <w:t>OPERATOR DATE OF €/min. Set-up €/min.</w:t>
        <w:br/>
        <w:t>OF Set-up €/min. €/min.</w:t>
        <w:br/>
        <w:t>(Eurotariff) APPLICATION (1st (1st</w:t>
        <w:br/>
        <w:t>ANNOUNCEMENT call (rest) (rest)</w:t>
        <w:br/>
        <w:t>minute) call minute)</w:t>
        <w:br/>
        <w:t>ORANGE</w:t>
        <w:br/>
        <w:t>("European</w:t>
        <w:br/>
        <w:t>Union Rate") July 30 August 30 45 4 49 0 24 24</w:t>
      </w:r>
    </w:p>
    <w:p>
      <w:r>
        <w:t>TME</w:t>
        <w:br/>
        <w:t>("New July 25 to 29</w:t>
        <w:br/>
        <w:t>Global Rate") Request 49 0 49 24 0 24</w:t>
      </w:r>
    </w:p>
    <w:p>
      <w:r>
        <w:t>VODAFONE</w:t>
        <w:br/>
        <w:t>("Vodafone July 5 July 30 47 2 49 22 2 24</w:t>
        <w:br/>
        <w:t>World")</w:t>
      </w:r>
    </w:p>
    <w:p>
      <w:r>
        <w:t>YOIGO</w:t>
        <w:br/>
        <w:t>(generic July 30 August 30 12 36 36 0 24 24</w:t>
        <w:br/>
        <w:t>rate)</w:t>
      </w:r>
    </w:p>
    <w:p>
      <w:r>
        <w:t>Source: European Commission. DG Information Society7 and websites of Orange8, Vodafone9, and TME10.</w:t>
      </w:r>
    </w:p>
    <w:p>
      <w:r>
        <w:t>2. According to the comparison made by the European Commission11, the majority of European operators have set their Eurotariffs at the limits marked by Regulation EC 717/2007. Indeed, 52 of the 101 operators in the EU set them at the maximum allowed, and another 11 set one of the two concepts (the price of outgoing or incoming roaming calls) at the maximum allowed. Only 37 operators have made a reduction in both outgoing and incoming calls. The reductions on the limit tariffs established by the Regulation have been, on average, around 7-8%.</w:t>
      </w:r>
    </w:p>
    <w:p>
      <w:r>
        <w:t>3. Prior to the Eurotariff, Orange, Vodafone, and TME offered roaming rates higher than the Eurotariff. According to the European Commission's study on the impact of Regulation EC 717/200712 (prices including VAT), in March 2007, the price charged by the three operators for a 4-minute call made in roaming was over €4, while in September 2007, the same call cost €2.27; likewise, the price for a 4-minute incoming call from the three operators was, in March 2007, 2.5 times higher than the price for the same call in September 2007. The study allows for similar conclusions regarding price reductions across all EU countries.</w:t>
      </w:r>
    </w:p>
    <w:p>
      <w:r>
        <w:t>4. In addition to the Eurotariffs, Orange, Vodafone, and TME offer other rates for roaming calls between EU countries:</w:t>
        <w:br/>
        <w:t>• Orange offers a bonus for incoming calls (€3 for 20 minutes) and a monthly bonus (100 minutes of outgoing calls and 100 minutes of incoming calls per month for €75 for postpaid customers and €100 for prepaid customers).</w:t>
        <w:br/>
        <w:t>• Vodafone offers a rate called "Vodafone Passport," where the price of calls is the same as in the national territory plus a surcharge of 99 c€ for each outgoing or incoming call.</w:t>
        <w:br/>
        <w:t>• TME offers the "Daily Roaming Rate" (lower prices than the Eurotariff for a fee of 0.99 c€ per day) and the "My Europe," "Outside Europe," and "My World" rates (all with lower prices than the Eurotariff for a monthly fee).</w:t>
      </w:r>
    </w:p>
    <w:p>
      <w:r>
        <w:t>5. According to data from the III Quarterly Report of the Telecommunications Market Commission (CMT) for 2007, TME, Vodafone, and Orange shared the Spanish retail market for mobile connectivity services, with market shares of 44%, 29%, and 25% by customers (lines) and 49%, 33%, and 17% by total revenue, respectively. Roaming communication services (voice and data) accounted for 7% of the total revenue of the sector.</w:t>
      </w:r>
    </w:p>
    <w:p>
      <w:r>
        <w:t>6. By Resolution of January 17, 2008 (MTZ 2007/1033), the CMT declared that the Eurotariffs set by TME, Orange, and Vodafone meet the obligations of Regulation EC 717/2007, regarding the maximum limits for retail prices of calls made and received in roaming, and of Law 44/2006, regarding the charging for services actually provided (Article 7 bis). In said Resolution, the CMT assesses the adequacy of the retail prices of Eurotariffs to the costs of providing the service, directly induced by the wholesale prices set in roaming agreements between European operators, concluding that:</w:t>
      </w:r>
    </w:p>
    <w:p>
      <w:r>
        <w:t>“[I]t is possible to conclude that at the wholesale level, the network operators from other Member States with which these three companies establish roaming agreements mostly charge the first full minute, with the following minutes being billed in a heterogeneous manner (by seconds, by intervals of a certain number of seconds, or by full minute). According to Spanish regulations on the matter, at the retail level, roaming communications must be billed by seconds.</w:t>
      </w:r>
    </w:p>
    <w:p>
      <w:r>
        <w:t>From the overlap of these two billing methods, it occurs that, for calls lasting less than a minute, charging the user based solely on the seconds consumed by the call would result in the operator assuming wholesale costs higher than the established retail price, in the case that the corresponding negotiated wholesale rate between the originating operator and the visited network operator establishes –as is mostly the case– the full payment for the first minute.”</w:t>
      </w:r>
    </w:p>
    <w:p>
      <w:r>
        <w:t>[…]</w:t>
      </w:r>
    </w:p>
    <w:p>
      <w:r>
        <w:t>The establishment of a call would therefore seek to mitigate previous losses, ensuring a minimum income per communication and thus aligning the revenue structure with the underlying costs that, given their billing method, entail a minimum cost equal to one minute. As shown in the graphs in the Annex, the Eurotariffs designed by Spanish operators therefore compensate for the previous effect” (FD Third, paragraph b, emphasis added).</w:t>
      </w:r>
    </w:p>
    <w:p>
      <w:r>
        <w:t>II. LEGAL GROUNDS</w:t>
      </w:r>
    </w:p>
    <w:p>
      <w:r>
        <w:t>FACUA alleges that the tariff modifications made by the operators TME, Vodafone, and Orange would constitute a violation of sectoral regulations (Regulation EC 717/2007 and Law 44/2006) and competition regulations (LDC and TEC).</w:t>
      </w:r>
    </w:p>
    <w:p>
      <w:r>
        <w:t>Firstly, it should be noted that this Directorate cannot rule on whether the tariff modifications constitute a violation of the regulations.</w:t>
      </w:r>
    </w:p>
    <w:p>
      <w:r>
        <w:rPr>
          <w:b/>
        </w:rPr>
        <w:t>[Pages 7–9]</w:t>
      </w:r>
    </w:p>
    <w:p>
      <w:r>
        <w:t>the sectorial regulations, as it is not within its competence, but can only rule on the adequacy of such modifications to the competition regulations, specifically, according to FACUA's complaint, to Article 1 of the LDC and Articles 81 and 82 of the TEC.</w:t>
      </w:r>
    </w:p>
    <w:p>
      <w:r>
        <w:t>Secondly, in accordance with the provisions of Article 49 of the LDC, at the procedural stage in which the file is located, it is appropriate to determine only whether there are sufficient indications of an infringement that justify the initiation of sanctioning proceedings.</w:t>
      </w:r>
    </w:p>
    <w:p>
      <w:r>
        <w:t>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that consist of: a) the direct or indirect fixing of prices or other commercial or service conditions […]”. For its part, Article 81 of the TEC prohibits “agreements between companies, decisions of associations of companies and concerted practices that may affect trade between Member States and that have as their object or effect the prevention, restriction or distortion of competition within the common market and, in particular, those that consist of: a) directly or indirectly fixing purchase or selling prices or other transaction conditions”.</w:t>
      </w:r>
    </w:p>
    <w:p>
      <w:r>
        <w:t>The existence of an agreement between the companies to modify their rates, according to FACUA's complaint, would be based on “the similarity in the modifications of the tariff structure” of roaming calls from the three companies and on the alleged economic rationale underlying such an agreement, consisting of limiting the “possible downward effect on the companies' profit and loss accounts” and maintaining the “current market share”. Therefore, there is no direct evidence to substantiate the existence of the alleged agreement.</w:t>
      </w:r>
    </w:p>
    <w:p>
      <w:r>
        <w:t>In the absence of direct evidence of an agreement between competitors, when an identity of behaviors is observed that cannot be explained naturally by the structure or competitive conditions of the market, the procedural technique of presumptive evidence is applicable. The presumptive evidence in the field of concertation, according to the doctrine of the now-defunct Competition Defense Tribunal (currently the Council of the National Competition Commission), requires proving (Resolutions of April 30, 1993, in File 283/90 and June 3, 1997, in File 352/94) (a) that the similarity or identity of behaviors is fully proven, (b) that, following the rules of logic, the concertation is the most plausible explanation for such similarity, and (c) that it cannot be explained by the autonomous reactions of the agents to market factors.</w:t>
      </w:r>
    </w:p>
    <w:p>
      <w:r>
        <w:t>The examination of the facts shows a quasi-identity of the Eurotariffs of TME, Vodafone, and Orange (Proven Fact 1). However, such similarity could be explained by the autonomous and rational actions of the operators in response to external and market factors. Firstly, the Eurotariffs applied by the Spanish companies are at the maximum limit allowed by Regulation EC 717/2007 (H.A. 1) and, moreover, the change has resulted in a reduction of the roaming rates that were previously applied (H.A. 3). The reported operators have therefore been forced to reduce the price of their roaming voice communication services and, given the economic characteristics of such services, it would be a rational strategy for each of them, without any communication with their rivals, to adjust to the maximum allowed, since this limit represents the least possible loss of revenue for the operator. Specifically, the economic characteristics referred to are: the marketing of these services jointly with the rest of mobile network services, their low weight in users' spending, and the sporadic nature of their consumption; additionally, the companies offer specific tariff plans, with volume discounts (H.A. 4), for the segment of customers most sensitive to price, which reinforces the consideration that the Eurotariff is aimed at the rest of customers, whose demand has low price elasticity.</w:t>
      </w:r>
    </w:p>
    <w:p>
      <w:r>
        <w:t>Finally, it should be noted that the fact that the predominant strategy among European operators in their respective national markets has been to adjust their prices to the maximum limit allowed (H.A. 2) reinforces the idea that such strategies may have been taken without the mediation of a consensus among the agents.</w:t>
      </w:r>
    </w:p>
    <w:p>
      <w:r>
        <w:t>Based on the above considerations, there are no sufficient indications of a possible agreement between the operators that could be contrary to Article 1 of the LDC or Article 81 of the TEC.</w:t>
      </w:r>
    </w:p>
    <w:p>
      <w:r>
        <w:t>On the other hand, Article 82 of the TEC prohibits “the abusive exploitation, by one or more companies, of a dominant position in the common market or in a substantial part of it,” and, in particular, practices consisting of “a) directly or indirectly imposing unfair purchase or selling prices or other transaction conditions.” The declaration of an infringement of Article 82 of the TEC requires proving, cumulatively: (1) the dominant position of the companies, individually or collectively, (2) the abusive nature of the investigated practice, and (3) the existence of effects on intra-community trade. Therefore, it is sufficient that any of the above requirements is not proven for the alleged violation of Article 82 of the Treaty not to be established.</w:t>
      </w:r>
    </w:p>
    <w:p>
      <w:r>
        <w:t>In the present case, the reported tariff modifications have resulted in a reduction of the prices previously applied by the investigated companies (H.A. 3). Moreover, such modifications have been made due to an objective external fact (the entry into force of Regulation EC 717/2007), and the Eurotariffs of the reported operators are similar to those offered by the majority of EU operators (H.A. 2). Additionally, the billing method of the Eurotariffs chosen by the reported operators would have a direct relationship with the costs of providing the service, according to the CMT (H.A. 6). In summary, this Directorate does not preliminarily appreciate the element of abusive type in the tariff modifications made by the reported companies.</w:t>
      </w:r>
    </w:p>
    <w:p>
      <w:r>
        <w:t>Therefore, this Directorate considers that there are also insufficient indications of an infringement of Article 82 TEC.</w:t>
      </w:r>
    </w:p>
    <w:p>
      <w:r>
        <w:t>III. PROPOSAL</w:t>
      </w:r>
    </w:p>
    <w:p>
      <w:r>
        <w:t>In light of all the above, and under Article 49.3 of the LDC, it is proposed not to initiate the sanctioning procedure derived from the alleged commission of the conduct prohibited by Article 1 of the LDC and by Articles 81 and 82 of the TEC, as well as the filing of the proceedings followed as a result of the complaint filed by Ms. O.R.L., on behalf of the Association of Consumers and Users in Action-FACUA, for which purpose the complaint, consisting of 4 pages, is submitted.</w:t>
      </w:r>
    </w:p>
    <w:p>
      <w:r>
        <w:rPr>
          <w:b/>
        </w:rPr>
        <w:t>[Pages 10–10]</w:t>
      </w:r>
    </w:p>
    <w:p>
      <w:r>
        <w:t>2. The Council of the National Competition Commission deliberated and issued this Resolution in its meeting on February 21, 2008.</w:t>
      </w:r>
    </w:p>
    <w:p>
      <w:r>
        <w:t>LEGAL GROUNDS</w:t>
      </w:r>
    </w:p>
    <w:p>
      <w:r>
        <w:t>The Council of the CNC considers that the proposal from the Investigation Directorate of the National Competition Commission adequately analyzes the facts and legal consequences of the complaint, and therefore, agreeing that there are no indications of infringement, has decided not to initiate proceedings and to archive the actions.</w:t>
      </w:r>
    </w:p>
    <w:p>
      <w:r>
        <w:t>For all the above reasons, the Council of the National Competition Commission HAS RESOLVED</w:t>
      </w:r>
    </w:p>
    <w:p>
      <w:r>
        <w:t>SOLE.- Not to initiate sanctioning proceedings and to archive the actions taken as a result of the complaint filed by Ms. O.R.L. from the Legal Office of the Association of Consumers and Users in Action-FACUA, considering that there are no indications of infringement of the aforementioned Law.</w:t>
      </w:r>
    </w:p>
    <w:p>
      <w:r>
        <w:t>This Resolution shall be communicated to the Investigation Directorate and notified to the interested party, informing them that it concludes the administrative process and that they may file a contentious-administrative appeal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