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https://www.cnmc.es/expedientes/s000222</w:t>
      </w:r>
    </w:p>
    <w:p>
      <w:r>
        <w:t>Pages translated : 13</w:t>
      </w:r>
    </w:p>
    <w:p/>
    <w:p>
      <w:r>
        <w:rPr>
          <w:b/>
        </w:rPr>
        <w:t>[Pages 1–3]</w:t>
      </w:r>
    </w:p>
    <w:p>
      <w:r>
        <w:t>S/0002/22</w:t>
        <w:br/>
        <w:t>BASF/AXA</w:t>
        <w:br/>
        <w:t>RESOLUTION</w:t>
        <w:br/>
        <w:t>BASF/AXA</w:t>
        <w:br/>
        <w:t>S/0002/22</w:t>
        <w:br/>
        <w:t>COUNCIL. COMPETITION CHAMBER</w:t>
        <w:br/>
        <w:t>Chairwoman</w:t>
        <w:br/>
        <w:t>Ms. Cani Fernández Vicién</w:t>
        <w:br/>
        <w:t>Councillors</w:t>
        <w:br/>
        <w:t>Mr. Carlos Aguilar Paredes</w:t>
        <w:br/>
        <w:t>Mr. Josep Maria Salas Prat</w:t>
        <w:br/>
        <w:t>Ms. María Jesús Martín Martínez</w:t>
        <w:br/>
        <w:t>Mr. Bernardo Lorenzo Almendros</w:t>
        <w:br/>
        <w:t>Secretary of the Council</w:t>
        <w:br/>
        <w:t>Mr. Miguel Bordiu García-Ovies</w:t>
        <w:br/>
        <w:t>In Madrid, on January 11, 2023</w:t>
        <w:br/>
        <w:t>The Competition Chamber of the Council of the National Commission on Markets and Competition (CNMC) with the composition expressed, has issued the following resolution in the reference file processed by the Directorate of Competition (DC) following a complaint against AXA Seguros Generales Sociedad Anónima de Seguros y Reaseguros (“AXA”), Central de Pinturas Industriales S.A. (“CEPISA”) and GLASURIT, BASF Coatings Services S.A. (“BASF”), for alleged conduct prohibited by Articles 1, 2, and 3 of Law 15/2007, of July 3, on the Defense of Competition (LDC) and by Articles 101 and 102 of the Treaty on the Functioning of the European Union (TFEU).</w:t>
        <w:br/>
        <w:t>National Commission on Markets and Competition 1 of 13</w:t>
        <w:br/>
        <w:t>C/ Alcalá, 47 – 28014 Madrid - C/ Bolivia, 56 – 08018 Barcelona</w:t>
        <w:br/>
        <w:t>www.cnmc.es</w:t>
      </w:r>
    </w:p>
    <w:p>
      <w:r>
        <w:t>S/0002/22</w:t>
        <w:br/>
        <w:t>BASF/AXA</w:t>
        <w:br/>
        <w:t>TABLE OF CONTENTS</w:t>
        <w:br/>
        <w:t>I. Background ............................................................................................. 3</w:t>
        <w:br/>
        <w:t>II. The parties .................................................................................................... 4</w:t>
        <w:br/>
        <w:t>II.1. COMPLAINANTS ............................................................................................. 4</w:t>
        <w:br/>
        <w:t>II.1.1. LAS ROZAS REPARACIONES INTEGRALES DE CARROCERÍA,</w:t>
        <w:br/>
        <w:t>S.L. and REPARACIONES INTEGRALES DE CARROCERÍA MADRID,</w:t>
        <w:br/>
        <w:t>S.L. (RIC) .......................................................................................................... 4</w:t>
        <w:br/>
        <w:t>II.2. ACCUSED COMPANIES .......................................................................... 4</w:t>
        <w:br/>
        <w:t>II.2.1. AXA SEGUROS GENERALES SOCIEDAD ANÓNIMA DE SEGUROS</w:t>
        <w:br/>
        <w:t>Y REASEGUROS (AXA) .................................................................................. 4</w:t>
        <w:br/>
        <w:t>II.2.2. CENTRAL DE PINTURAS INDUSTRIALES, S.A. (CEPISA) ...................... 4</w:t>
        <w:br/>
        <w:t>II.2.3. GLASURIT, BASF COATINGS SERVICES, S.A. (BASF) ........................... 5</w:t>
        <w:br/>
        <w:t>III. CONTENT OF THE COMPLAINT .................................................................. 5</w:t>
        <w:br/>
        <w:t>IV. Market Analysis ......................................................................................... 6</w:t>
        <w:br/>
        <w:t>V. Established Facts ....................................................................................... 8</w:t>
        <w:br/>
        <w:t>VI. LEGAL GROUNDS .................................................................................... 10</w:t>
        <w:br/>
        <w:t>VI.1. [FIRST] Competence to Resolve .............................................................. 10</w:t>
        <w:br/>
        <w:t>VI.2. [SECOND] Object of the resolution and proposal of the instructing body ....................................................................................................... 11</w:t>
        <w:br/>
        <w:t>VI.3. [THIRD] Assessment of the Competition Chamber ................................ 11</w:t>
        <w:br/>
        <w:t>VII. RESOLVES ................................................................................................ 13</w:t>
        <w:br/>
        <w:t>National Commission on Markets and Competition 2 of 13</w:t>
        <w:br/>
        <w:t>C/ Alcalá, 47 – 28014 Madrid - C/ Bolivia, 56 – 08018 Barcelona</w:t>
        <w:br/>
        <w:t>www.cnmc.es</w:t>
      </w:r>
    </w:p>
    <w:p>
      <w:r>
        <w:t>S/0002/22</w:t>
        <w:br/>
        <w:t>BASF/AXA</w:t>
        <w:br/>
        <w:t>I. BACKGROUND</w:t>
        <w:br/>
        <w:t>(1) On July 6, 2020, a document was submitted to the CNMC reporting alleged prohibited conduct under Articles 1 and 3 of the LDC and 101 of the TFEU against AXA Seguros Generales Sociedad Anónima de Seguros y Reaseguros (“AXA”), Central de Pinturas Industriales S.A. (“CEPISA”) and GLASURIT, BASF Coatings Services S.A. (“BASF”), consisting of conditioning the flow of clients referred by AXA to automobile repair workshops to the acquisition of BASF brand paint1. The content of the complaint was expanded on February 8, 2021, to a possible violation of Article 2 of the LDC and 102 of the TFEU2.</w:t>
        <w:br/>
        <w:t xml:space="preserve">(2) On December 3, 2020, in order to preliminarily determine the existence of circumstances justifying the initiation of a sanctioning file, the Directorate of Competition (DC) initiated a reserved inquiry in accordance with Article 49.2 of the LDC. </w:t>
        <w:br/>
        <w:t>In the framework of this reserved inquiry, the DC made an information request to AXA on December 3, 20203, which was answered on January 15, 20214.</w:t>
        <w:br/>
        <w:t>(3) On June 14, 2022, the DC submitted to the Council of the CNMC a proposal for non-initiation and filing of the proceedings5.</w:t>
        <w:br/>
        <w:t>(4) The Competition Chamber of the Council of the CNMC deliberated and ruled on the matter in its meeting of January 11, 2023.</w:t>
        <w:br/>
        <w:t>1 Pages 9 – 116.</w:t>
        <w:br/>
        <w:t>2 Pages 152 – 218.</w:t>
        <w:br/>
        <w:t>3 Pages 119 – 121.</w:t>
        <w:br/>
        <w:t>4 Pages 135 – 148.</w:t>
        <w:br/>
        <w:t>5 Pages 384 – 405.</w:t>
        <w:br/>
        <w:t>National Commission on Markets and Competition 3 of 13</w:t>
        <w:br/>
        <w:t>C/ Alcalá, 47 – 28014 Madrid - C/ Bolivia, 56 – 08018 Barcelona</w:t>
        <w:br/>
        <w:t>www.cnmc.es</w:t>
      </w:r>
    </w:p>
    <w:p>
      <w:r>
        <w:rPr>
          <w:b/>
        </w:rPr>
        <w:t>[Pages 4–6]</w:t>
      </w:r>
    </w:p>
    <w:p>
      <w:r>
        <w:t>S/0002/22</w:t>
        <w:br/>
        <w:t>BASF/AXA</w:t>
        <w:br/>
        <w:t>II. THE PARTIES</w:t>
        <w:br/>
        <w:t>II.1. COMPLAINANTS</w:t>
        <w:br/>
        <w:t>II.1.1. LAS ROZAS REPARACIONES INTEGRALES DE CARROCERÍA, S.L. and REPARACIONES INTEGRALES DE CARROCERÍA MADRID, S.L. (RIC)</w:t>
        <w:br/>
        <w:t>(5) Based in Las Rozas, both companies act jointly. They are two single-member companies whose corporate purposes are the repair, mechanical work, bodywork and painting, inspection, and maintenance of automobiles, trucks, coaches, trailers, and motorcycles.</w:t>
        <w:br/>
        <w:t>(6) As is common practice in the sector, RIC works with insurance companies that redirect clients to them.</w:t>
        <w:br/>
        <w:t>II.2. ACCUSED COMPANIES</w:t>
        <w:br/>
        <w:t>II.2.1. AXA SEGUROS GENERALES SOCIEDAD ANÓNIMA DE SEGUROS Y REASEGUROS (AXA)</w:t>
        <w:br/>
        <w:t>(7) With its registered office in Palma de Mallorca, AXA is engaged in the practice of insurance and reinsurance operations and other activities authorized to insurance entities by the legislation on the regulation and supervision of private insurance6.</w:t>
        <w:br/>
        <w:t>II.2.2. CENTRAL DE PINTURAS INDUSTRIALES, S.A. (CEPISA)</w:t>
        <w:br/>
        <w:t>(8) Based in Madrid, CEPISA engages in the sale of chemical products of all kinds, alcohols, paints, and varnishes, as well as machinery related to such activities7.</w:t>
        <w:br/>
        <w:t>6 Official website of AXA: https://www.axa.es/documents/1119421/158763894/ESTATUTOS-AXA-Seguros-Generales.pdf/29d82119-b19f-a0f8-8ac1-2f11a3356090 (02/11/2022).</w:t>
        <w:br/>
        <w:t>7 Company profile from the website www.einforma.com: https://www.einforma.com/informacion-empresa/central-pinturas-industriales (02/11/2022).</w:t>
        <w:br/>
        <w:t>Comisión Nacional de los Mercados y la Competencia 4 de 13</w:t>
        <w:br/>
        <w:t>C/ Alcalá, 47 – 28014 Madrid - C/ Bolivia, 56 – 08018 Barcelona</w:t>
        <w:br/>
        <w:t>www.cnmc.es</w:t>
      </w:r>
    </w:p>
    <w:p>
      <w:r>
        <w:t>S/0002/22</w:t>
        <w:br/>
        <w:t>BASF/AXA</w:t>
        <w:br/>
        <w:t>II.2.3. GLASURIT, BASF COATINGS SERVICES, S.A. (BASF)</w:t>
        <w:br/>
        <w:t>(9) BASF is domiciled in Barcelona and its corporate purpose includes the manufacture, packaging, storage, distribution, and marketing of all kinds of varnishes, paints, enamels, and solvents8.</w:t>
        <w:br/>
        <w:t>III. CONTENT OF THE COMPLAINT</w:t>
        <w:br/>
        <w:t>(10) The complainant asserts that AXA allegedly imposed on the workshops included in the "AXA Quality" group the use of BASF brand paint as a condition to increase or not decrease the redirection of clients. This, in their opinion, explains that there was a contract between AXA and BASF whereby the insurer obtained economic incentives paid by BASF as consideration for exclusivity in the purchase of its paint.</w:t>
        <w:br/>
        <w:t>(11) In application of this contract, both BASF and CEPISA, the distributor of BASF brand paint, would have prevailed over other paint manufacturers through the anti-competitive exploitation of AXA's market power and not through normal competition in price, quality, and service. Thus, RIC claims that it was forced to purchase its paint from CEPISA, paying anti-competitive prices that were subsequently shared between BASF and AXA.</w:t>
        <w:br/>
        <w:t>(12) Since AXA and RIC are in a vertical relationship, as the client traffic provided by AXA to the workshop constitutes an input, the existence of a vertical restriction contrary to the rules on "tying," prohibited by Articles 1 of the LDC and 101 of the TFEU, is reported.</w:t>
        <w:br/>
        <w:t>(13) On the other hand, the complainant argues that AXA would have abused its dominant position, asserting that insurers have negotiating power over workshops and that the entry of new insurers into the automobile repair insurance market is not foreseeable. In this regard, the existence of an infringement provided for in Articles 2 of the LDC and 102 of the TFEU is reported on the basis that only a company with a dominant position in the market can impose the hiring of goods or services other than its own to contract with it. Specifically, AXA could force workshops to acquire a certain paint and use it in their repairs.</w:t>
        <w:br/>
        <w:t>(14) Finally, it is indicated that the acts reported would also be prohibited by Article 3 of the LDC. The actions of AXA, BASF, and CEPISA would be contrary to the general clause provided in Article 4 of Law 3/1991, of January 10, on Unfair Competition (LCD) for being objectively contrary to the requirements of good faith, by imposing on RIC a paint brand that it would not have otherwise chosen to extract a rent from the repair workshops completely unrelated to the merits of the paint they contract and the legitimate commercial objectives of an insurer.</w:t>
        <w:br/>
        <w:t>(15) Regarding the distortion of free competition, the complainant points out that, if there were no agreement between AXA and BASF, the level of competition in the market would have been higher, as the variety of paints or products available for the repair workshops in AXA's network would have been greater, allowing them to choose among different prices and qualities.</w:t>
        <w:br/>
        <w:t>(16) In addition to the content of the complaint, on May 28, 2021, the CNMC received a joint letter from several associations9, following the information published in the press about the study of the insurance sector that the CNMC's Competition Promotion Department was going to carry out10. Among other issues, the letter mentions the fact that its members frequently refer to the condition established by some insurance companies that the paint of a certain manufacturer be used in the repairs carried out.</w:t>
        <w:br/>
        <w:t>IV. MARKET ANALYSIS</w:t>
        <w:br/>
        <w:t>(17) According to the complainant, the various behaviors referred to in their writing would affect: (i) the automobile insurance market, in which AXA is present, (ii) the market for the provision of repair and maintenance services for vehicles, in which the complainant RIC operates, (iii) the market for the distribution of paints and varnishes, where CEPISA operates; and (iv) the market for the manufacture of paints, varnishes, and similar coatings, in which BASF is present.</w:t>
        <w:br/>
        <w:t xml:space="preserve">(18) Regarding the market for the provision of repair and maintenance services, the complainant operates as a service provider and the owners of the vehicles to be repaired as demanders. In this market, neither BASF nor CEPISA are present. AXA's role is to provide clients to the workshop, so that the insurer demands the services of the workshop not for itself but for its clients – the insured – although this demand is not exclusive, </w:t>
        <w:br/>
        <w:t>9 Spanish Confederation of Automobile Repair Workshops and Related Services (CETRAA), Spanish Federation of Professional Automotive Entrepreneurs (CONEPA), and National Association of Motor Vehicle Sellers, Repair, and Spare Parts (GANVAM).</w:t>
        <w:br/>
        <w:t>10 Folios 356 – 357.</w:t>
        <w:br/>
        <w:t>Comisión Nacional de los Mercados y la Competencia 6 de 13</w:t>
        <w:br/>
        <w:t>C/ Alcalá, 47 – 28014 Madrid - C/ Bolivia, 56 – 08018 Barcelona</w:t>
        <w:br/>
        <w:t>www.cnmc.es</w:t>
      </w:r>
    </w:p>
    <w:p>
      <w:r>
        <w:rPr>
          <w:b/>
        </w:rPr>
        <w:t>[Pages 7–9]</w:t>
      </w:r>
    </w:p>
    <w:p>
      <w:r>
        <w:t>S/0002/22</w:t>
        <w:br/>
        <w:t>BASF/AXA</w:t>
        <w:br/>
        <w:t>given that individuals can directly approach the aforementioned workshop without the need for AXA's participation, as well as insured individuals with insurance companies other than AXA.</w:t>
        <w:br/>
        <w:t>(19) Regarding the market for the production and distribution of automobile insurance, it is a branch of non-life insurance, on a national level, as defined, among others, in case S/0462/13 Allianz Seguros and in the recent operation C/1289/22 MUTUA - ECI / SECI – CESS. The complainant is not present in this market either as an offeror or as a demander. On its part, AXA's market share is below 10%11.</w:t>
        <w:br/>
        <w:t>(20) Finally, concerning the markets for the manufacture and distribution of paints, specifically for car repainting, BASF and CEPISA would be present, albeit at different levels of the value chain, given that BASF would be in the manufacturing market as an offeror and CEPISA as a demander, which in turn is present as an offeror in the retail distribution market for repainting paints. The complainant is a demander of that paint at the retail level.</w:t>
        <w:br/>
        <w:t>(21) However, there is no national or community precedent that has defined a market in the way the complainant has done. The only market that could be considered relevant for analyzing the behaviors reported against AXA is the national automobile insurance market, as has been done in other files related to similar facts. Specifically, the CNC concluded that AXA did not hold a dominant position in the automobile insurance market in Spain, after being reported for imposing certain spare parts and a specific brand of paint on the workshops with which it maintained a commercial relationship12.</w:t>
        <w:br/>
        <w:t>Regarding the functioning of this market, AXA has indicated that it has commercial relationships with various types of workshops: "AXA Quality" workshops, "recommended" workshops, "market" workshops, "other suppliers" workshops, and "no commercial relationship" workshops13. It has also indicated that the selection process for its "AXA Quality" workshops is based on quality-related criteria and that the existing relationship between AXA and RIC was limited to RIC's membership in that network of workshops14.</w:t>
        <w:br/>
        <w:t>(22) AXA's clarifications reflect that, on one hand, there are independent workshops (with which insurance companies do not have a prior contractual relationship) and, on the other hand, insurance companies have a portfolio of collaborating workshops (with which they have signed collaboration agreements), where the repair may offer some advantage to the insured, whether in terms of quality, additional services, claims processing, or repair speed. In turn, these workshops also benefit from their relationship with AXA through, for example, the advertising done by the insurer, an increased workload, and faster payment of invoices for repairs. Simply, and without going further, AXA provides certain workshops with repair services for its insured, without these workshops being considered buyers of such services, as they do not pay an economic consideration, but rather obtain a series of advantages within the framework of a collaboration relationship from which they should be able to opt out if they do not agree with its conditions or if it does not prove beneficial to them.</w:t>
        <w:br/>
        <w:t>V. ESTABLISHED FACTS</w:t>
        <w:br/>
        <w:t>(23) RIC worked with AXA as an insurance company from January 1, 2009, the date on which the collaboration agreement between the two companies was signed15.</w:t>
        <w:br/>
        <w:t>(24) Among the specific conditions for repairs, the agreement between RIC and AXA exclusively includes the following stipulations regarding paint16:</w:t>
        <w:br/>
        <w:t>[Confidential]</w:t>
        <w:br/>
        <w:t>(25) This agreement also includes a clause dedicated to sustainable development17:</w:t>
        <w:br/>
        <w:t>[Confidential]</w:t>
        <w:br/>
        <w:t>(26) The contractual relationship between RIC and AXA ends on August 1, 201818.</w:t>
        <w:br/>
        <w:t>(27) On April 5, 2010, RIC signed a paint supply contract with CEPISA, a distributor of BASF paints, with a duration of 5 years, although it ended earlier than expected due to the consumption of the indicated volume of paint19.</w:t>
        <w:br/>
        <w:t>15 Pages 68 – 79.</w:t>
        <w:br/>
        <w:t>16 Page 70.</w:t>
        <w:br/>
        <w:t>17 Page 75.</w:t>
        <w:br/>
        <w:t>18 Pages 57 – 58.</w:t>
        <w:br/>
        <w:t>19 Pages 59 – 63 and 80 – 82.</w:t>
        <w:br/>
        <w:t>S/0002/22</w:t>
        <w:br/>
        <w:t>BASF/AXA</w:t>
        <w:br/>
        <w:t>(28) Upon the termination of the contractual relationship between RIC and CEPISA, the two companies agreed to two verbal contracts for minimum supplies of material for a period of one year each, until April 18, 2016, at which point RIC claims to have become aware of the non-renewal of the hypothetical agreement between BASF and AXA and, therefore, of AXA's imposition of BASF paints20.</w:t>
        <w:br/>
        <w:t>(29) In January 2013, AXA entered into an agreement with the paint manufacturing company BASF for the supply of its paint and varnish brands among the workshops associated with its network under advantageous commercial conditions. This is a non-exclusive agreement in which it is established that BASF would offer its products under especially favorable conditions to AXA Quality workshops and that these would freely decide whether or not to accept BASF's offer, without any negative repercussions for the workshop that rejects it. In consideration, AXA would receive from BASF a rebate calculated in relation to the volume of product purchased by workshops in its network21.</w:t>
        <w:br/>
        <w:t>(30) In AXA's 2013 corporate responsibility report, it is indicated that this company "has closed an agreement with BASF whereby 600 AXA Quality Workshops are already using a painting system with reduced pollutant emissions"22.</w:t>
        <w:br/>
        <w:t>(31) However, in the complaint, RIC states that "we do not know the actual duration of the agreement between BASF and AXA as we do not have it"23.</w:t>
        <w:br/>
        <w:t>(32) According to AXA, BASF decided to unilaterally terminate the agreement effective March 1, 2016, by sending a burofax dated December 22, 201524.</w:t>
        <w:br/>
        <w:t>(33) On April 11, 2017, AXA sent RIC an email informing them of training on the "disintermediation project (spare parts management)"25.</w:t>
        <w:br/>
        <w:t>(34) On April 17, 2017, RIC replied to the email stating the following26:</w:t>
        <w:br/>
        <w:t>[Confidential]</w:t>
        <w:br/>
        <w:t>20 Page 17.</w:t>
        <w:br/>
        <w:t>21 AXA's response to an information request (page 142).</w:t>
        <w:br/>
        <w:t>22 Page 52.</w:t>
        <w:br/>
        <w:t>23 Page 171.</w:t>
        <w:br/>
        <w:t>24 Page 142.</w:t>
      </w:r>
    </w:p>
    <w:p>
      <w:r>
        <w:rPr>
          <w:b/>
        </w:rPr>
        <w:t>[Pages 10–12]</w:t>
      </w:r>
    </w:p>
    <w:p>
      <w:r>
        <w:t>S/0002/22</w:t>
        <w:br/>
        <w:t>BASF/AXA</w:t>
        <w:br/>
        <w:t>(35) On April 20, 2017, AXA responded with another email containing the following</w:t>
        <w:br/>
        <w:t>content27:</w:t>
        <w:br/>
        <w:t>[Confidential]</w:t>
        <w:br/>
        <w:t>(36) On April 24, 2017, AXA clarified, at the request of RIC, that what was indicated in the previous email [Confidential].</w:t>
        <w:br/>
        <w:t>(37) Regarding the commercial relationship between CEPISA and RIC, on March 29, 2019, the Provincial Court of Madrid issued a ruling dismissing the appeal filed by RIC against the first-instance ruling that dismissed a lawsuit it filed against CEPISA28. According to the factual background, the procedure was initiated by RIC against CEPISA following the early termination of the paint supply contract signed between them, with RIC requesting CEPISA for the restitution of unconsumed supplies, something not contractually provided for nor accepted by CEPISA. The ruling states that, although the paint supply contracts were made considering the existing relationship between BASF and AXA, these companies are not parties to the contract29. Furthermore, the ruling indicates that the lack of consumption was not due to the breakdown of relations between BASF and AXA but rather to an erroneous consumption forecast by RIC30.</w:t>
        <w:br/>
        <w:t>VI. LEGAL GROUNDS</w:t>
        <w:br/>
        <w:t>VI.1. [FIRST] Competence to Resolve</w:t>
        <w:br/>
        <w:t>(38) According to Article 5.1.c) of the Law creating the CNMC, this body is competent to “apply the provisions of Law 15/2007, of July 3, regarding conduct that prevents, restricts, and distorts competition”31. Article 20.2 of the same law assigns the Council the function of “resolving the sanctioning procedures provided for in Law 15/2007, of July 3” and, according to Article 14.1.a) of the Organic Statute of the CNMC, “the Competition Chamber will hear matters related to the application of Law 15/2007, of July 3”32.</w:t>
        <w:br/>
        <w:t>31 Law 3/2013, of June 4, creating the National Commission of Markets and Competition (LCNMC), BOE No. 134, of June 5, 2013.</w:t>
        <w:br/>
        <w:t>32 Royal Decree 657/2013, of August 30, approving the Organic Statute of the National Commission of Markets and Competition, BOE No. 209, of August 31, 2013.</w:t>
        <w:br/>
        <w:t>National Commission of Markets and Competition 10 of 13</w:t>
        <w:br/>
        <w:t>C/ Alcalá, 47 – 28014 Madrid - C/ Bolivia, 56 – 08018 Barcelona</w:t>
        <w:br/>
        <w:t>www.cnmc.es</w:t>
      </w:r>
    </w:p>
    <w:p>
      <w:r>
        <w:t>S/0002/22</w:t>
        <w:br/>
        <w:t>BASF/AXA</w:t>
        <w:br/>
        <w:t>VI.2. [SECOND] Object of the resolution and proposal of the instructing body</w:t>
        <w:br/>
        <w:t>(39) The Competition Chamber must resolve based on the instruction carried out by the DC, which is included in the resolution proposal, whether the requirements to agree to archive the proceedings in accordance with the provisions of Article 53.2 e) of the LDC are met.</w:t>
        <w:br/>
        <w:t>(40) On June 14, 2022, the DC sent a proposal to the CNMC Council. In this document, it was proposed to archive the proceedings due to lack of evidence of the prohibited conduct, all with the following literal tenor:</w:t>
        <w:br/>
        <w:t>“Therefore, in accordance with the provisions of Article 49.3 of Law 15/2007, of July 3, on the Defense of Competition, it is proposed not to initiate the sanctioning procedure, as well as to archive the proceedings followed as a result of the complaint filed by ‘Las Rozas Reparaciones Integrales de Carrocería SL’ and ‘Reparaciones Integrales de Carrocería Madrid, S.L.’, considering that there are no indications of infringement of the aforementioned Law.”</w:t>
        <w:br/>
        <w:t>VI.3. [THIRD] Assessment of the Competition Chamber</w:t>
        <w:br/>
        <w:t>(41) As a preliminary matter, it should be clarified that the complaint was received on July 6, 2020, and refers to facts prior to April 2016, by which time RIC considers that it has been imposed a certain paint brand (BASF) and a certain supplier of that paint (CEPISA), so that, in accordance with Article 68 of the LDC, if such facts constituted an infringement, they would be time-barred.</w:t>
        <w:br/>
        <w:t>(42) In this circumstance, the complainant states in its allegations that the 4-year statute of limitations regulated by the LDC for very serious infringements has not been correctly applied. In its opinion, the statute of limitations should start counting from April 18, 2016, the date on which RIC and CEPISA decided to terminate their contractual relationship, but adds that there are a series of actions that would have interrupted the computation. Specifically, it indicates that the entry into force of the Royal Decree of the state of alarm33 would have interrupted the statute of limitations, resuming on June 4, 2020, to again be interrupted by the complaint filed with the CNMC. For all these reasons, the complainant argues that from the beginning of the computation until the complaint was filed with the CNMC, 3 years, 11 months, and 27 days would have elapsed.</w:t>
        <w:br/>
        <w:t>33 Royal Decree 463/2020, of March 14, declaring the state of alarm for the management of the health crisis situation caused by COVID-19.</w:t>
        <w:br/>
        <w:t>National Commission of Markets and Competition 11 of 13</w:t>
        <w:br/>
        <w:t>C/ Alcalá, 47 – 28014 Madrid - C/ Bolivia, 56 – 08018 Barcelona</w:t>
        <w:br/>
        <w:t>www.cnmc.es</w:t>
      </w:r>
    </w:p>
    <w:p>
      <w:r>
        <w:t>S/0002/22</w:t>
        <w:br/>
        <w:t>BASF/AXA</w:t>
        <w:br/>
        <w:t>(43) In this regard, it should be noted, first, that, in accordance with Article 68.3 LDC, the statute of limitations is interrupted by any act of the Administration aimed at compliance with the law and by acts carried out by the interested parties to ensure, complete, or execute the corresponding resolutions. Therefore, none of the actions mentioned by the complainant, and specifically the complaint filed on July 6, 2020, would interrupt the statute of limitations.</w:t>
        <w:br/>
        <w:t>(44) Secondly, the computation of the statute of limitations was suspended and not interrupted by the approval of the state of alarm, in accordance with the provisions of the Fourth Additional Provision of Royal Decree 463/2020, of March 14, declaring the state of alarm for the management of the health crisis situation caused by COVID-19. That is, the duration of the state of alarm must be added to the ordinary statute of limitations period provided, but its declaration does not imply that this period restarts from that moment.</w:t>
        <w:br/>
        <w:t>(45) To the statute of limitations established by the LDC, 82 days corresponding to the suspension (from 03/15/2020 to 06/03/2020) must be added. Since it is a suspension, the statute of limitations would have resumed on 06/01/2020 and would have ended on 07/09/2020 (“dies ad quem” of the statute of limitations).</w:t>
        <w:br/>
        <w:t>(46) Thirdly, taking as a reference the longer period for the reported infringements (four years), the reported facts would be time-barred. The statute of limitations must be computed from the moment the commercial relationship of RIC with CEPISA ceased (on April 18, 2016) and must extend until the first administrative action aimed at compliance with the law: the information requests of December 3, 2020. Even adding the days corresponding to the suspension due to the declaration of the state of alarm, the potential infringement would be time-barred.</w:t>
        <w:br/>
        <w:t>(47) This conclusion is not altered by the fact that, after the termination of the contractual relationship of RIC with CEPISA, there was an exchange of emails between RIC and AXA between April 11 and April 24, 2017, which the complainant relates to the allegedly anti-competitive practices.</w:t>
        <w:br/>
        <w:t>(48) It is not proven that the conditioning of the level or volume of collaboration with the bodywork and paint workshops that are part of the “AXA Quality” network translates into a greater flow of clients, to the extent that the workshops purchase their paint from BASF. On the contrary, the emails concern a different matter, such as the required incorporation of RIC into a spare parts project and a painting machine to the workshop, aspects with which RIC would not agree. In</w:t>
        <w:br/>
        <w:t>National Commission of Markets and Competition 12 of 13</w:t>
        <w:br/>
        <w:t>C/ Alcalá, 47 – 28014 Madrid - C/ Bolivia, 56 – 08018 Barcelona</w:t>
        <w:br/>
        <w:t>www.cnmc.es</w:t>
      </w:r>
    </w:p>
    <w:p>
      <w:r>
        <w:rPr>
          <w:b/>
        </w:rPr>
        <w:t>[Pages 13–13]</w:t>
      </w:r>
    </w:p>
    <w:p>
      <w:r>
        <w:t>S/0002/22</w:t>
        <w:br/>
        <w:t>BASF/AXA</w:t>
        <w:br/>
        <w:t>In its response, AXA indicates that, despite RIC's refusal, they maintain their commercial relationship, although they cannot uphold the established agreements. Therefore, the emails clearly reflect that, in light of a workshop like RIC's refusal, AXA changes its commercial relationship, without this resulting in any type of conditioning or negative repercussions for RIC (sections 34 to 37 of the established facts).</w:t>
        <w:br/>
        <w:t>(49) In view of the previous background and legal grounds, the Competition Chamber of the CNMC</w:t>
        <w:br/>
        <w:t>VII. RESOLVES</w:t>
        <w:br/>
        <w:t>Sole. To declare that the existence of an infringement of the LDC or the TFEU by AXA Seguros Generales Sociedad Anónima de Seguros y Reaseguros, Central de Pinturas Industriales S.A. and GLASURIT, BASF Coatings Services S.A. has not been established, and consequently, to agree on the non-initiation and filing of the proceedings, in accordance with the third legal ground of this resolution.</w:t>
        <w:br/>
        <w:t>This Resolution shall be communicated to the Competition Directorate of the National Commission of Markets and Competition and notified to the interested parties, informing them that there is no administrative appeal against it, and that they may file a contentious-administrative appeal with the National Court within two months from the day following its notification.</w:t>
        <w:br/>
        <w:t>National Commission of Markets and Competition 13 of 13</w:t>
        <w:br/>
        <w:t>C/ Alcalá, 47 – 28014 Madrid - C/ Bolivia, 56 – 08018 Barcelona</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