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https://www.cnmc.es/expedientes/s000319</w:t>
      </w:r>
    </w:p>
    <w:p>
      <w:r>
        <w:t>Pages translated : 17</w:t>
      </w:r>
    </w:p>
    <w:p/>
    <w:p>
      <w:r>
        <w:rPr>
          <w:b/>
        </w:rPr>
        <w:t>[Pages 1–3]</w:t>
      </w:r>
    </w:p>
    <w:p>
      <w:r>
        <w:t>S/0003/19</w:t>
        <w:br/>
        <w:t>OPEL SPAIN</w:t>
        <w:br/>
        <w:t>AGREEMENT OF NON-INITIATION AND FILING OF THE</w:t>
        <w:br/>
        <w:t>PROCEEDINGS</w:t>
        <w:br/>
        <w:t>OPEL SPAIN</w:t>
        <w:br/>
        <w:t>S/0003/19</w:t>
        <w:br/>
        <w:t>COUNCIL. COMPETITION CHAMBER</w:t>
        <w:br/>
        <w:t>President</w:t>
        <w:br/>
        <w:t>Ms. Cani Fernández Vicién</w:t>
        <w:br/>
        <w:t>Councillors</w:t>
        <w:br/>
        <w:t>Ms. Pilar Sánchez Núñez</w:t>
        <w:br/>
        <w:t>Mr. Rafael Iturriaga Nieva</w:t>
        <w:br/>
        <w:t>Mr. Pere Soler Campins</w:t>
        <w:br/>
        <w:t>Ms. María Vidales Picazo</w:t>
        <w:br/>
        <w:t>Secretary of the Council</w:t>
        <w:br/>
        <w:t>Mr. Miguel Bordiu García-Ovies</w:t>
        <w:br/>
        <w:t>In Barcelona, on June 11, 2025</w:t>
        <w:br/>
        <w:t>The Competition Chamber of the Council of the National Commission of Markets and Competition, with the composition expressed, has issued the following agreement in the referenced procedure processed by the Competition Directorate for alleged anti-competitive practices contrary to Law 15/2007, of July 3, on the Defense of Competition.</w:t>
        <w:br/>
        <w:t>National Commission of Markets and Competition 1 of 17</w:t>
        <w:br/>
        <w:t>C/ Alcalá, 47 – 28014 Madrid - C/ Bolivia, 56 – 08018 Barcelona</w:t>
        <w:br/>
        <w:t>www.cnmc.es</w:t>
      </w:r>
    </w:p>
    <w:p>
      <w:r>
        <w:t>S/0003/19</w:t>
        <w:br/>
        <w:t>OPEL SPAIN</w:t>
        <w:br/>
        <w:t>TABLE OF CONTENTS</w:t>
        <w:br/>
        <w:t>1. BACKGROUND ........................................................................................ 3</w:t>
        <w:br/>
        <w:t>2. THE PARTIES .......................................................................................... 5</w:t>
        <w:br/>
        <w:t>2.1. Opel España S.L.U. (OPEL).................................................................... 5</w:t>
        <w:br/>
        <w:t>2.2. National Association of Authorized Repairers and Opel Commercial Agents (ANRAO) .......................................................................... 5</w:t>
        <w:br/>
        <w:t>3. RELEVANT MARKETS ........................................................................... 6</w:t>
        <w:br/>
        <w:t>4. OBJECT OF THE COMPLAINT ................................................................ 6</w:t>
        <w:br/>
        <w:t>5. FACTS ...................................................................................................... 6</w:t>
        <w:br/>
        <w:t>6. LEGAL GROUNDS .................................................................................. 14</w:t>
        <w:br/>
        <w:t>6.1. Competence to Resolve ...................................................................... 14</w:t>
        <w:br/>
        <w:t>6.2. Proposal of the instructing body .......................................................... 14</w:t>
        <w:br/>
        <w:t>6.3. Assessment of the Competition Chamber ........................................... 14</w:t>
        <w:br/>
        <w:t>6.3.1. On the infringement of Article 1 LDC ......................................................... 14</w:t>
        <w:br/>
        <w:t>6.3.2. On the infringement of Article 2 LDC ......................................................... 16</w:t>
        <w:br/>
        <w:t>7. AGREES .................................................................................................. 17</w:t>
        <w:br/>
        <w:t>National Commission of Markets and Competition 2 of 17</w:t>
        <w:br/>
        <w:t>C/ Alcalá, 47 – 28014 Madrid - C/ Bolivia, 56 – 08018 Barcelona</w:t>
        <w:br/>
        <w:t>www.cnmc.es</w:t>
      </w:r>
    </w:p>
    <w:p>
      <w:r>
        <w:t>S/0003/19</w:t>
        <w:br/>
        <w:t>OPEL SPAIN</w:t>
        <w:br/>
        <w:t>1. BACKGROUND</w:t>
        <w:br/>
        <w:t>(1) On June 20, 2018, a document was received from the National Association of Authorized Repairers and Opel Commercial Agents (ANRAO), in which a complaint is filed against Opel España, S.L.U. (OPEL), for alleged conduct prohibited by Articles 1 and 2 of Law 15/2007, of July 3, on the Defense of Competition (LDC)1.</w:t>
        <w:br/>
        <w:t>(2) The complaint states that OPEL requires its authorized repairers to purchase a specific workshop tool through a supplier previously selected by OPEL. It is also claimed that OPEL is hindering authorized repairers from approaching an alternative supplier to obtain the same equipment2.</w:t>
        <w:br/>
        <w:t>(3) As a result of this complaint, the Competition Directorate (DC) of the CNMC opened a reserved information procedure under reference DP/020/18, in order to determine whether there were indications of an infringement of the LDC.</w:t>
        <w:br/>
        <w:t>(4) On July 9, 2018, a new document from ANRAO was received at the CNMC with complementary information regarding the workshops that currently maintain the status of authorized Opel repairer, compared to those that have lost that status. All of this is supposedly linked to the acquisition of the aforementioned special tool3.</w:t>
        <w:br/>
        <w:t>(5) On July 10, 2018, the DC of the CNMC requested information from OPEL regarding its official network of distributors (dealers and commercial agents) and authorized repairers4. Thus, the guidelines, agreements, and contracts governing the relationships between OPEL and its network were requested. Information was also requested on the mandatory standards included in the contracts and information on the market shares of the Opel brand in different areas related to distribution and after-sales service in Spain. On August 6, 2018, a response document from OPEL was received at the CNMC5.</w:t>
        <w:br/>
        <w:t>(6) On September 17, 2018, a document from OPEL with complementary information to the document submitted on August 6, 2018, was received at the CNMC6.</w:t>
        <w:br/>
        <w:t>1 Pages 4 to 352.</w:t>
        <w:br/>
        <w:t>2 Pages 11 to 28.</w:t>
        <w:br/>
        <w:t>3 Pages 353 to 520.</w:t>
        <w:br/>
        <w:t>4 Pages 521-524.</w:t>
        <w:br/>
        <w:t>5 Pages 539 to 1467.</w:t>
        <w:br/>
        <w:t>6 Pages 1494 to 1511.</w:t>
        <w:br/>
        <w:t>National Commission of Markets and Competition 3 of 17</w:t>
        <w:br/>
        <w:t>C/ Alcalá, 47 – 28014 Madrid - C/ Bolivia, 56 – 08018 Barcelona</w:t>
        <w:br/>
        <w:t>www.cnmc.es</w:t>
      </w:r>
    </w:p>
    <w:p>
      <w:r>
        <w:rPr>
          <w:b/>
        </w:rPr>
        <w:t>[Pages 4–6]</w:t>
      </w:r>
    </w:p>
    <w:p>
      <w:r>
        <w:t>S/0003/19</w:t>
        <w:br/>
        <w:t>OPEL SPAIN</w:t>
        <w:br/>
        <w:t>(7) On October 18, 2018, a document from ANRAO was received at the CNMC providing additional information regarding the process of contract scaling by OPEL to its after-sales service network and documentation related to the supply of elements for Opel corporate identification to its after-sales service network7.</w:t>
        <w:br/>
        <w:t>(8) On January 31, 2019, the DC agreed to continue the proceedings DP/020/18 under reference S/0003/198.</w:t>
        <w:br/>
        <w:t>(9) On February 8, 2019, the DC requested information from OPEL regarding its supplies and services of Opel corporate identification elements intended for its network of authorized repair workshops. Additionally, information was requested about those authorized repairers who did not have the special tool [CONF.]9 as of that date. On March 7, 2019, OPEL's response to the previous information request was received at the CNMC10. On March 22, 2019, a new document from OPEL with complementary information was received11.</w:t>
        <w:br/>
        <w:t>(10) On March 26, 2019, the DC requested information from Robert Bosch España S.L.U. (BOSCH SPAIN) regarding possible agreements between Bosch Automotive Service Solutions (BOSCH GMBH) and Opel Automobile GmbH (OPEL GMBH) and between Blitzrotary GmbH (BLITZROTARY) and BOSCH GMBH and OPEL regarding the supply of the special tool [CONF.]12. On April 11, 2019, a response document from BOSCH SPAIN was received at the CNMC13. On April 30, 2019, a new document from BOSCH SPAIN with complementary information was received14.</w:t>
        <w:br/>
        <w:t>(11) On April 4, 2019, two new documents from ANRAO with complementary information were received at the CNMC15.</w:t>
        <w:br/>
        <w:t>(12) On May 27, 2019, the DC requested information from OPEL SPAIN regarding possible agreements between OPEL GMBH and BOSCH GMBH, and OPEL GMBH and BLITZROTARY concerning the distribution of the special tool [CONF.]16. On June 18, 2019, OPEL's response to the previous information request was received at the CNMC17.</w:t>
        <w:br/>
        <w:t>(13) On November 11, 2019, March 24, 202218, and January 18, 202319, new documents from ANRAO with complementary information were received20.</w:t>
        <w:br/>
        <w:t>(14) On January 28, 2025, in compliance with the provisions of Article 27 of the Competition Defense Regulation, approved by Royal Decree 261/2008, of February 22 (RDC), the Competition Directorate submitted to the Council a proposal for the non-initiation of sanctioning proceedings and the filing of the proceedings, considering that the reported facts did not show indications of infringement of the LDC.</w:t>
        <w:br/>
        <w:t>(15) The Competition Chamber of the CNMC Council deliberated and ruled on the matter in its meeting of June 11, 2025.</w:t>
        <w:br/>
        <w:t>2. THE PARTIES</w:t>
        <w:br/>
        <w:t>2.1. Opel España S.L.U. (OPEL)</w:t>
        <w:br/>
        <w:t>(16) Opel España S.L.U. (OPEL) is the Spanish subsidiary of Opel Automobile GmbH (OPEL GMBH), founded in 1862 in Germany. The OPEL GROUP is one of the largest automobile manufacturers in Europe, with nearly one million vehicles manufactured per year and a presence in over 50 countries worldwide.</w:t>
        <w:br/>
        <w:t>2.2. National Association of Authorized Repairers and Opel Commercial Agents (ANRAO)</w:t>
        <w:br/>
        <w:t>(17) ANRAO is a professional business organization created in 1997 to represent, manage, and promote the general and common interests of its members, who are entirely authorized repair workshops and Opel commercial agents. According to data provided by the entity itself, ANRAO has 127 members, broken down into 29 authorized repairers and the rest being Opel commercial agents21.</w:t>
        <w:br/>
        <w:t>3. RELEVANT MARKETS</w:t>
        <w:br/>
        <w:t>(18) The DC has identified the relevant markets in which the reported conduct may have occurred: Wholesale market for the distribution of new passenger cars and light commercial vehicles; Wholesale market for the distribution of spare parts and replacement parts for passenger cars and light commercial vehicles; Market for equipment and tools for workshops; Market for the supply of signage or corporate identification products for exteriors; Market for the supply of furniture; Market for installation work; Retail market for the distribution of new passenger cars and light commercial vehicles; Retail market for the distribution of spare parts and replacement parts for passenger cars and light commercial vehicles; Market for after-sales services for motor vehicles.</w:t>
        <w:br/>
        <w:t>4. OBJECT OF THE COMPLAINT</w:t>
        <w:br/>
        <w:t>(19) The complaint filed by ANRAO accuses OPEL of imposing on the repairers and commercial agents of its selective distribution network the obligation to obtain certain goods from specific suppliers (specifically, lift tables and corporate identification elements) under the threat of terminating the selective distribution contracts it has with these operators. Such conduct, according to ANRAO, infringes Articles 1.1.a) and d) and 2.2.a) and d) of the LDC.</w:t>
        <w:br/>
        <w:t>5. FACTS</w:t>
        <w:br/>
        <w:t>(20) As of the date of the complaint, ANRAO had 127 members among commercial agents (98) and authorized repairers (29)22.</w:t>
        <w:br/>
        <w:t>(21) In 2013, with the entry into force of Regulations (EU) 330/2010 and 461/2010 of the Commission, relating to the application of Article 101, paragraph 3, of the Treaty on the Functioning of the European Union to certain categories of vertical agreements and concerted practices in the motor vehicle sector, GM ESPAÑA (OPEL) reorganized its network opting for a selective distribution system23.</w:t>
        <w:br/>
        <w:t>(22) After the reorganization, the selective distribution system was divided into the following three categories24:</w:t>
      </w:r>
    </w:p>
    <w:p>
      <w:r>
        <w:rPr>
          <w:b/>
        </w:rPr>
        <w:t>[Pages 7–9]</w:t>
      </w:r>
    </w:p>
    <w:p>
      <w:r>
        <w:t>S/0003/19</w:t>
        <w:br/>
        <w:t>OPEL SPAIN</w:t>
        <w:br/>
        <w:t>a. The distributors, who maintain a direct relationship with the manufacturer through a Sales and After-Sales Concession Contract for Opel brand vehicles.</w:t>
        <w:br/>
        <w:t>b. The authorized repairers, who also maintain a direct relationship with the manufacturer through an After-Sales Service Contract.</w:t>
        <w:br/>
        <w:t>c. The sales and service commercial agents, who maintain a connection with an Opel brand distributor through a sales and after-sales contract, while also maintaining a direct relationship with the manufacturer through an after-sales service contract.</w:t>
        <w:br/>
        <w:t>(23) As part of the 2013 reorganization, OPEL signed a new authorized repairer contract with its network of official workshops that year, in which a series of standards were established that include the obligation to acquire a series of special tools and equipment for the corporate identification of the OPEL brand25. Additionally, the contract includes the possibility of termination in the event of non-compliance with the mandatory standards by the authorized repairers26.</w:t>
        <w:br/>
        <w:t>(24) Through the circular with reference number M94/2016, dated October 18, 201627, OPEL informed its network of distributors and authorized repairers about the launch of a new Special Tool, a lift table [CONF.], the adoption of which was mandatory for all authorized repairers28. The distributors and authorized repairers were informed about the start of a financial support campaign, linked to the performance of the distributors and authorized repairers, for the acquisition of the new lift table.</w:t>
        <w:br/>
        <w:t>(25) On November 8, 2016, ANRAO sent a burofax29 to OPEL expressing the disagreement of its members with the launch of the new tool as they understood it to be “[a] new imposition of purchase without justification, consensus or prior notice,” and concluded their letter stating that their members had the right to turn to third-party suppliers as long as the products or services acquired met the technical standards established by OPEL.</w:t>
        <w:br/>
        <w:t>(26) OPEL responded to ANRAO30 stating the following:</w:t>
        <w:br/>
        <w:t>(i) that clause [CONF.] of the OPEL Authorized Repairer Contract (in force at that time) includes the specific mandatory standard for the equipment of the authorized OPEL repairer's facilities;</w:t>
        <w:br/>
        <w:t>(ii) that the special tool [CONF.] will therefore be distributed according to the open order procedure, a document signed by all authorized OPEL repairers;</w:t>
        <w:br/>
        <w:t>(iii) that OPEL does not deny the right or authority of authorized OPEL repairers to approach another supplier of the tool, provided that the product from that supplier meets the OPEL Technical Characteristics; and</w:t>
        <w:br/>
        <w:t>(iv) the importance of having the special tool available very shortly, especially in light of the upcoming launches of OPEL models [CONF.]. This tool should already be available at the facilities of the authorized OPEL repairers by early 2017 to meet the special needs of the new OPEL models.</w:t>
        <w:br/>
        <w:t>(27) On November 24, 2016, 24 authorized repairers sent burofaxes to OPEL31 requesting sufficient time to conduct a study of the tools in the market that could be alternatives to the model [CONF.]. OPEL responded32 to each of those same 24 authorized repairers indicating that they had until December 23, 2016, to provide the necessary technical and commercial information to prove that they possessed or were in a position to acquire an equivalent tool to the proposed lift table.</w:t>
        <w:br/>
        <w:t>(28) According to the documentation provided by OPEL, the authorized repairer [CONF.] communicated to OPEL that they already had a lift table that they understood could be equivalent, and therefore requested confirmation of this from OPEL. After conducting the necessary verifications, OPEL confirmed that the lift table owned by [CONF.] could meet the required technical specifications, so they were not required to acquire the new table [CONF.], although [CONF.] committed to do so in case their table was not suitable33.</w:t>
        <w:br/>
        <w:t>(29) On December 23, 2016, ANRAO sent a new burofax to OPEL34 indicating that its members had a supplier offering a lift table that would meet the specifications established by OPEL. Additionally, a “budget sheet” from another supplier with blank prices was attached to the burofax. This document describes a lift table of brand [CONF.] as the only item. Furthermore, the document lists a series of technical characteristics of the alternative lift table that, according to ANRAO, would meet the required specifications. Finally, ANRAO requests OPEL to proceed with the validation of the alternative lift table based on the information provided.</w:t>
        <w:br/>
        <w:t>(30) In response, OPEL35 sent a burofax to ANRAO requesting that ANRAO provide the necessary technical information to evaluate any proposal for an alternative lift table before December 31, 2016.</w:t>
        <w:br/>
        <w:t>(31) On January 20, 2017, ANRAO sent a burofax to OPEL in which they attached all the information they claimed to have from the manufacturer for evaluation. They also indicated in their letter:</w:t>
        <w:br/>
        <w:t>[D]o not receive anything within 10 days from the receipt of this burofax, we will consider it confirmed that it meets the requirements demanded by GM.</w:t>
        <w:br/>
        <w:t>(32) The documentation provided consisted of two photographs of the alternative lift table (apparently identical), a declaration of conformity, and the previously sent “budget sheet” (without prices).</w:t>
        <w:br/>
        <w:t>(33) On January 24 and 25, 2017, the authorized repairers [CONF.] and [CONF.], individually sent burofaxes to OPEL providing the same information about the lift table of brand [CONF.].</w:t>
        <w:br/>
        <w:t>(34) On January 26, 2017, OPEL36 sent a burofax to ANRAO referring to what was stated in the burofax of December 27, 2016, and indicated that the period to validate the equivalence of other lift tables would have expired on December 31, 2016.</w:t>
        <w:br/>
        <w:t>(35) On January 30 and 31, 2017, OPEL37 sent letters to [CONF.] and [CONF.] informing them that, since the deadline for validating alternative lift tables had expired, they would receive the lift table [CONF.] at their facilities.</w:t>
      </w:r>
    </w:p>
    <w:p>
      <w:r>
        <w:rPr>
          <w:b/>
        </w:rPr>
        <w:t>[Pages 10–12]</w:t>
      </w:r>
    </w:p>
    <w:p>
      <w:r>
        <w:t>S/0003/19</w:t>
        <w:br/>
        <w:t>OPEL SPAIN</w:t>
        <w:br/>
        <w:t>(36) On February 8, 2017, OPEL38 sent a burofax to ANRAO summarizing the situation generated from the communication of October 18, 2016, regarding the new special tool. Among other issues, OPEL stated that to date it had not received the necessary documentation to assess whether the proposed alternative lift table met Opel's technical standards, requesting ANRAO to provide this information before February 15, 2017. Additionally, ANRAO was asked to provide the details of the manufacturer of the alternative lift table in order for OPEL to send a technician to validate compliance with the technical requirements of the proposed tool. Finally, ANRAO was informed that non-compliance with the mandatory standards (having the tool [CONF.] or an equivalent according to the technical specifications) could initiate the escalation process provided for in the after-sales service contract.</w:t>
        <w:br/>
        <w:t>(37) On February 16, 2017, ANRAO39 sent a burofax to OPEL providing the contact details of the supplier of the alternative lift table so that OPEL could proceed with its verification.</w:t>
        <w:br/>
        <w:t>(38) On February 24, 2017, OPEL40 sent a burofax to ANRAO, informing that, after contacting the supplier of the lift table (the company [CONF.]), the date proposed by the latter for the on-site verification of the technical characteristics is March 31, 2017. It was also informed that the authorized repairers must confirm before March 10, 2017, if they wanted to receive the proposed special tool. Finally, it was reminded that in case of non-compliance with the standards established by OPEL, an escalation process could be initiated, setting the end of May as the deadline to have the special tool [CONF.] or an equivalent tool.</w:t>
        <w:br/>
        <w:t>(39) On March 7, 2017, ANRAO sent a burofax41 informing that they did not wish to receive the proposed lift table and that they would opt for the model of [CONF.] if it met the technical specifications. This same letter was individually sent by 24 authorized Opel workshops to OPEL between March 7 and 13, 2017.</w:t>
        <w:br/>
        <w:t>(40) On May 16, OPEL sent a burofax42 to each of the authorized repairers who had previously expressed their desire to acquire the lift table [CONF.] instead of the table [CONF.]. In this letter, it was stated</w:t>
        <w:br/>
        <w:t>38 Folios 243 a 247.</w:t>
        <w:br/>
        <w:t>39 Folios 248 a 251.</w:t>
        <w:br/>
        <w:t>40 Folios 252 a 254</w:t>
        <w:br/>
        <w:t>41 Folio 256</w:t>
        <w:br/>
        <w:t>42 Folios 1076 a 1162.</w:t>
        <w:br/>
        <w:t>Comisión Nacional de los Mercados y la Competencia 10 de 17</w:t>
        <w:br/>
        <w:t>C/ Alcalá, 47 – 28014 Madrid - C/ Bolivia, 56 – 08018 Barcelona</w:t>
        <w:br/>
        <w:t>www.cnmc.es</w:t>
      </w:r>
    </w:p>
    <w:p>
      <w:r>
        <w:t>S/0003/19</w:t>
        <w:br/>
        <w:t>OPEL SPAIN</w:t>
        <w:br/>
        <w:t>that the visit for the verification of the alternative lift table [CONF.] took place on May 3, 2017. During the visit, the expert from the company [CONF.]43, provided by OPEL, confirmed that the lift table [CONF.] did not meet certain technical specifications, showed deviations from the specifications provided by ANRAO, and was a prototype rather than a product marketed or ready to be marketed. According to OPEL, during the visit, the representatives of [CONF.], at ANRAO's request, did not allow the notary accompanying OPEL's representatives to access the facilities.</w:t>
        <w:br/>
        <w:t>(41) On May 30, 2017, 23 authorized repairers sent a burofax to OPEL44 informing that they had received confirmation from the manufacturer [CONF.] that the lift table met Opel's technical standards and that they would proceed accordingly to place their order instead of the proposed table [CONF.].</w:t>
        <w:br/>
        <w:t>(42) On May 31, 2017, ANRAO sent a burofax to OPEL45 attaching an expert report developed by the company [CONF.] along with a notarial record. According to ANRAO, the expert report would demonstrate that the alternative lift table of brand [CONF.], after the modifications made following the discrepancies detected on May 3, 2017, would meet Opel's technical specifications, and urged OPEL to validate the alternative table as soon as possible.</w:t>
        <w:br/>
        <w:t>(43) On June 2, 2017, in response to the letters from the authorized repairers dated May 30, OPEL communicated by burofax46 that the lift table [CONF.] had not been validated to date, referring to the inspection carried out on May 3, 2017.</w:t>
        <w:br/>
        <w:t>(44) On June 6, 2017, OPEL sent a burofax47 to ANRAO reminding them that they had not validated the alternative table [CONF.] to date, and highlighted that the report made by [CONF.], contrary to what ANRAO claimed, did not allow concluding that the alternative table [CONF.] met Opel's technical standards.</w:t>
        <w:br/>
        <w:t>(45) On February 5, 2018, ANRAO, via burofax48 addressed to OPEL, communicated that the lift table [CONF.] had been manufactured according to the provided technical specifications and requested OPEL to verify the alternative tool.</w:t>
        <w:br/>
        <w:t>(46) On February 27, 2018, OPEL49 responded to ANRAO that it would contact the manufacturer of the alternative table [CONF.] again for its verification.</w:t>
        <w:br/>
        <w:t>(47) On March 20 and 21, 2018, at OPEL's request, the company [CONF.] conducted a new inspection of the lift tables [CONF.] and the alternative lift table [CONF.]. The comparative expert report of the two tables, dated March 23, 2018, concluded that the alternative lift table [CONF.] did not meet some of the technical characteristics established by OPEL50.</w:t>
        <w:br/>
        <w:t>(48) On May 18, 2018, OPEL sent a letter to a number of authorized repairers in its official network informing them of the initiation of the escalation procedure51 for those authorized repairers who had not acquired a lift table in compliance with the established technical characteristics. It was also made known to the authorized repairers that, in case of continuing in a situation of non-compliance, starting from June 20, 2018, OPEL reserved the right to terminate the contract that binds them as authorized Opel repairers.</w:t>
        <w:br/>
        <w:t>(49) On June 28, 2018, OPEL52 communicated to those authorized repairers who had not yet acquired the table [CONF.] or an equivalent alternative their continued non-compliance with a mandatory standard for authorized Opel repairers and reminded them that if they remained in a situation of non-compliance after June 30, 2018, OPEL reserved the right to terminate their current contract.</w:t>
        <w:br/>
        <w:t>(50) On June 29, 2018, several authorized Opel repairers sent a burofax to OPEL confirming the acquisition of the lift table [CONF.]53.</w:t>
        <w:br/>
        <w:t>(51) On July 4, 2018, OPEL sent a communication54 to those authorized repairers who had placed an order for the lift table [CONF.] announcing an extension in the escalation process for the acquisition of the special tool and compliance with standard 1.3 Special Tools.</w:t>
        <w:br/>
        <w:t>49 Folio 1347.</w:t>
        <w:br/>
        <w:t>50 Folios 1289 a 1320</w:t>
        <w:br/>
        <w:t>51 Folios 1351 a 1352.</w:t>
        <w:br/>
        <w:t>52 Folio 1358 a 1375.</w:t>
        <w:br/>
        <w:t>53 Folio 1376 a 1409.</w:t>
        <w:br/>
        <w:t>54 Folios 1410 a 1421.</w:t>
        <w:br/>
        <w:t>Comisión Nacional de los Mercados y la Competencia 12 de 17</w:t>
        <w:br/>
        <w:t>C/ Alcalá, 47 – 28014 Madrid - C/ Bolivia, 56 – 08018 Barcelona</w:t>
        <w:br/>
        <w:t>www.cnmc.es</w:t>
      </w:r>
    </w:p>
    <w:p>
      <w:r>
        <w:rPr>
          <w:b/>
        </w:rPr>
        <w:t>[Pages 13–15]</w:t>
      </w:r>
    </w:p>
    <w:p>
      <w:r>
        <w:t>S/0003/19</w:t>
        <w:br/>
        <w:t>OPEL SPAIN</w:t>
        <w:br/>
        <w:t>(52) On that same date, OPEL sent55 to those authorized repairers for whom it had no record of having placed an order for the Special Tool, or who had an alternative tool as of July 4, 2018, a letter informing them of OPEL's decision to terminate their contract as an authorized Opel brand repairer effective July 6, 2018.</w:t>
        <w:br/>
        <w:t>(53) In its letter dated October 16, 2018, ANRAO reports that, throughout the month of April, OPEL had communicated to its members its intention to unilaterally terminate the contracts with a two-year notice period (starting from April 30, 2020)56 as stipulated in Article 15.4.3 of the sales agent contract and Article 17.2 of the authorized repairer contracts of OPEL. The justification provided by OPEL was [CONF.]. Consequently, this involves replacing the existing contracts with new ones after the notice period of at least two years.</w:t>
        <w:br/>
        <w:t>(54) Finally, in the same letter dated October 16, 2018, ANRAO extends its complaint57 to the case of the provision of materials required by the brand for corporate identification, both interior and exterior, as well as the fact that OPEL imposes on the members of its network the choice of alternative installers for these identification elements. ANRAO alleges that OPEL has approved two suppliers for the provision of these services and has not accepted the alternative proposals submitted by some ANRAO members, which, in the complainant's words, implies:</w:t>
        <w:br/>
        <w:t>“The imposition of the suppliers that must provide the materials required by the brand, for compliance with the new mandatory standards, constitutes a restrictive practice, showing a dominant position that could well be considered a vertical agreement, with concerted practices, that benefit only the one who imposes it, at the expense of the party obliged to comply, in this case, us.”</w:t>
        <w:br/>
        <w:t>(55) In this regard, and already in the reserved information phase, OPEL communicated that its group has agreements at the European level with manufacturers of corporate identification elements, with [CONF.] being the manufacturer of signs (exterior elements) and [CONF.] the manufacturer of furniture (interior elements). According to OPEL, having approved these manufacturers “aims to protect its brand image and its representation uniformly across its network of authorized repairers throughout Europe,” and reasons that the approval of these two does not preclude the possible approval of other suppliers58.</w:t>
        <w:br/>
        <w:t>(56) On the other hand, in the same letter, OPEL states that it does not choose the installers, but that it is [CONF.] and [CONF.] who decide which installation company to work with in each State. However, it itself points out an exchange of emails with [CONF.], a repairer in its network, in which OPEL expressly validates that the repairer takes care of the installation of the exterior corporate identification elements on its own59.</w:t>
        <w:br/>
        <w:t>6. LEGAL GROUNDS</w:t>
        <w:br/>
        <w:t>6.1. Competence to Resolve</w:t>
        <w:br/>
        <w:t>(57) By virtue of the provisions in Articles 5.1.c) and 20.2 of Law 3/2013, of June 4, creating the National Commission of Markets and Competition and Article 14.1.a) of Royal Decree 657/2013, of August 30, approving the Organic Statute of the CNMC, the competence to resolve this procedure corresponds to the Competition Chamber of the CNMC Council.</w:t>
        <w:br/>
        <w:t>6.2. Proposal of the instructing body</w:t>
        <w:br/>
        <w:t>(58) The Competition Directorate proposes not to initiate the sanctioning procedure, as well as to archive the present proceedings, considering that there are no indications of infringement of the LDC.</w:t>
        <w:br/>
        <w:t>6.3. Assessment of the Competition Chamber</w:t>
        <w:br/>
        <w:t>6.3.1. On the infringement of Article 1 LDC</w:t>
        <w:br/>
        <w:t>(59) Prior to analyzing the allegations of ANRAO, this Chamber must recall that the jurisprudence of the Court of Justice of the European Union (CJEU) has established a series of criteria to determine whether the requirements made by a manufacturer to its distributors in the context of a selective distribution system are contrary to Article 101 TFEU.</w:t>
        <w:br/>
        <w:t>(60) Specifically, the commonly known “Metro criteria”60 establish that the prohibition of Article 101(1) TFEU does not apply to the organization of a selective distribution system if the choice of resellers meets four cumulative requirements, namely:</w:t>
        <w:br/>
        <w:t>1. The choice is made based on objective qualitative criteria.</w:t>
        <w:br/>
        <w:t>2. These criteria are applied uniformly to all potential resellers and in a non-discriminatory manner.</w:t>
        <w:br/>
        <w:t>3. The properties of the product in question require, in order to preserve its quality and ensure its proper use, a distribution system of this type.</w:t>
        <w:br/>
        <w:t>4. The required criteria do not go beyond what is necessary.</w:t>
        <w:br/>
        <w:t>(61) We must, therefore, examine the behaviors related to the lift table, the identification elements, and the installation of these in light of the Metro criteria to see, at first glance, if such behaviors are likely to be contrary to Article 1 LDC. In other words, we need to see if the choice of resellers based on the various impositions of OPEL meets the Metro criteria in each case or if such requirements go beyond what is permitted by the regulations.</w:t>
        <w:br/>
        <w:t>(62) Regarding the conduct related to the supply of the lift table for powertrains, as evidenced by the documentation provided, OPEL SPAIN has not denied, and in fact has explicitly acknowledged, the right of its authorized repairers to seek alternative solutions to the recommended special tool, provided that such alternative tool meets the technical standards established by OPEL GMBH and is effectively available to the repairers, either because it is already available or can be acquired within a specified period.</w:t>
        <w:br/>
        <w:t>(63) Taking this into account, we see that the Metro criteria are met:</w:t>
        <w:br/>
        <w:t>1. The mandate to acquire the lift table [CONF.] or another equivalent is based on specific technical criteria necessary for the proper repair of new car models that Opel intended to launch on the market.</w:t>
        <w:br/>
        <w:t>2. This obligation to have the lift table was applied to all Opel repairers under the same conditions.</w:t>
        <w:br/>
        <w:t>3. The repair of motor vehicles, given its mechanical complexity, requires the establishment of these selective distribution systems61 and supports the requirement for certain tools that ensure a standard of quality.</w:t>
        <w:br/>
        <w:t>4. The requirement for the table does not seem to go beyond what is necessary, especially considering that, as has been established, OPEL has not required the purchase of the lift table [CONF.] specifically, but has validated or attempted to validate equivalent lift tables.</w:t>
        <w:br/>
        <w:t>61 As evidenced by the existence of Regulation (EU) 461/2010, which specifically addresses the motor vehicle sector.</w:t>
      </w:r>
    </w:p>
    <w:p>
      <w:r>
        <w:rPr>
          <w:b/>
        </w:rPr>
        <w:t>[Pages 16–17]</w:t>
      </w:r>
    </w:p>
    <w:p>
      <w:r>
        <w:t>S/0003/19</w:t>
        <w:br/>
        <w:t>OPEL SPAIN</w:t>
        <w:br/>
        <w:t>(64) For all these reasons, we see that OPEL's conduct regarding the lift tables does not contain indications of being contrary to Article 1 LDC.</w:t>
        <w:br/>
        <w:t>(65) Regarding the procurement of corporate identification elements for exteriors and interiors, this Chamber, in light of what is recorded in the file, considers that the requirements set by the CJEU are also met:</w:t>
        <w:br/>
        <w:t>1. The requirement that the identification elements be purchased from manufacturers approved at the European level is based on objective criteria of quality and brand homogenization.</w:t>
        <w:br/>
        <w:t>2. The requirement to purchase from specific manufacturers has been applied uniformly across the entire network.</w:t>
        <w:br/>
        <w:t>3. Given the possible disparity in quality of the identification elements manufactured by other operators and the quality approval of manufacturers [CONF.] and [CONF.], the imposition of purchase from these is deemed necessary to ensure the quality of the products.</w:t>
        <w:br/>
        <w:t>4. The procurement does not go beyond what is necessary, as it is essential to turn to the same manufacturers to ensure a standard of quality.</w:t>
        <w:br/>
        <w:t>(66) In conclusion, the requirement to acquire corporate identification elements also does not present indications of being contrary to Article 1 LDC.</w:t>
        <w:br/>
        <w:t>(67) Regarding the alleged imposition of the installer of the corporate identification elements, this Chamber considers that it is not even necessary to carry out the study of the Metro criteria, since, as has been demonstrated in the cases of [CONF.]62 and [CONF.]63, OPEL does not impose the hiring of the installer chosen by [CONF.], which in Spain is [CONF.]. As evidenced in the email exchange with [CONF.], OPEL simply recommends hiring [CONF.] for reasons of training its personnel and because it allows for the preservation of the manufacturer's warranty. However, OPEL conducts checks on the installations afterwards and validates them based on quality criteria, regardless of who carried out the installation.</w:t>
        <w:br/>
        <w:t>(68) Therefore, this Chamber understands that there are no indications of infringement of Article 1 LDC in the installation of the identification elements, which leads this Chamber to not find indications of infringement of Article 1 LDC.</w:t>
        <w:br/>
        <w:t>6.3.2. On the infringement of Article 2 LDC</w:t>
        <w:br/>
        <w:t>(69) To consider a possible infringement of Article 2 LDC, it is necessary to demonstrate, on the one hand, the existence of a dominant position in a specific market and, on the other hand, the existence of conduct that is indicatively abusive in that market.</w:t>
        <w:br/>
        <w:t>(70) In its complaint, ANRAO claims that OPEL violated Articles 2.2.a) and d) LDC by imposing on its associates the acquisition of the tool [CONF.], first, and subsequently by imposing the supply and installation of certain corporate signage and identification elements.</w:t>
        <w:br/>
        <w:t>(71) However, this Chamber does not find indications of infringement, neither of Article 2 LDC in general nor of the specific sections alleged in any of the three previously analyzed conducts. As explained in the previous section, the reported conducts are justified by the contractual conditions of selective distribution.</w:t>
        <w:br/>
        <w:t>(72) In short, this Chamber concludes that there are no rational indications of infringement of Article 2 of the LDC.</w:t>
        <w:br/>
        <w:t>(73) Based on all the above, this Chamber</w:t>
        <w:br/>
        <w:t>7. AGREES</w:t>
        <w:br/>
        <w:t>Sole. Not to initiate a sanctioning procedure, as well as to archive the proceedings followed in file S/0003/19 OPEL SPAIN, as no indications of infringement of Law 15/2007, of July 3, on the Defense of Competition are found.</w:t>
        <w:br/>
        <w:t>Communicate this agreement to the Competition Directorate of the National Commission of Markets and Competition and notify the complainant and the complained parties, informing them that there is no appeal against it in the administrative route,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