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https://www.cnmc.es/expedientes/s000322</w:t>
      </w:r>
    </w:p>
    <w:p>
      <w:r>
        <w:t>Pages translated : 17</w:t>
      </w:r>
    </w:p>
    <w:p/>
    <w:p>
      <w:r>
        <w:rPr>
          <w:b/>
        </w:rPr>
        <w:t>[Pages 1–3]</w:t>
      </w:r>
    </w:p>
    <w:p>
      <w:r>
        <w:t>S/0003/22 YMAGIS</w:t>
      </w:r>
    </w:p>
    <w:p>
      <w:r>
        <w:t>AGREEMENT OF NON-INITIATION AND FILING OF THE PROCEEDINGS</w:t>
      </w:r>
    </w:p>
    <w:p>
      <w:r>
        <w:t>YMAGIS</w:t>
      </w:r>
    </w:p>
    <w:p>
      <w:r>
        <w:t>S/0003/22</w:t>
      </w:r>
    </w:p>
    <w:p>
      <w:r>
        <w:t>COUNCIL. COMPETITION CHAMBER</w:t>
      </w:r>
    </w:p>
    <w:p>
      <w:r>
        <w:t xml:space="preserve">Chairwoman  </w:t>
        <w:br/>
        <w:t>Ms. Pilar Sánchez Núñez</w:t>
      </w:r>
    </w:p>
    <w:p>
      <w:r>
        <w:t xml:space="preserve">Councillors  </w:t>
        <w:br/>
        <w:t xml:space="preserve">Mr. Rafael Iturriaga Nieva  </w:t>
        <w:br/>
        <w:t xml:space="preserve">Mr. Pere Soler Campins  </w:t>
        <w:br/>
        <w:t>Ms. María Vidales Picazo</w:t>
      </w:r>
    </w:p>
    <w:p>
      <w:r>
        <w:t xml:space="preserve">Secretary of the Council  </w:t>
        <w:br/>
        <w:t>Mr. Miguel Bordiu García-Ovies</w:t>
      </w:r>
    </w:p>
    <w:p>
      <w:r>
        <w:t>In Madrid, on April 23, 2025</w:t>
      </w:r>
    </w:p>
    <w:p>
      <w:r>
        <w:t>The Competition Chamber of the Council of the National Commission on Markets and Competition, with the composition expressed, has issued the following agreement in the referenced procedure processed by the Directorate of Competition for alleged anti-competitive practices contrary to Articles 2 and 102 of the Treaty on the Functioning of the European Union.</w:t>
      </w:r>
    </w:p>
    <w:p>
      <w:r>
        <w:t xml:space="preserve">National Commission on Markets and Competition 1 of 17  </w:t>
        <w:br/>
        <w:t xml:space="preserve">C/ Alcalá, 47 – 28014 Madrid - C/ Bolivia, 56 – 08018 Barcelona  </w:t>
        <w:br/>
        <w:t>www.cnmc.es</w:t>
      </w:r>
    </w:p>
    <w:p>
      <w:r>
        <w:t>S/0003/22 YMAGIS</w:t>
      </w:r>
    </w:p>
    <w:p>
      <w:r>
        <w:t>INDEX OF CONTENT</w:t>
      </w:r>
    </w:p>
    <w:p>
      <w:r>
        <w:t xml:space="preserve">1. BACKGROUND ........................................................................................ 4  </w:t>
        <w:br/>
        <w:t xml:space="preserve">2. THE PARTIES .......................................................................................... 5  </w:t>
        <w:br/>
        <w:t xml:space="preserve">2.1. YMAGIS SPAIN S.L.U. (complained party) ............................................... 5  </w:t>
        <w:br/>
        <w:t xml:space="preserve">2.2. ADICINE (complainant) ........................................................................... 6  </w:t>
        <w:br/>
        <w:t xml:space="preserve">3. MARKETS ................................................................................................ 6  </w:t>
        <w:br/>
        <w:t xml:space="preserve">- Film distribution market ........................................................................... 7  </w:t>
        <w:br/>
        <w:t xml:space="preserve">- Film exhibition market ............................................................................. 7  </w:t>
        <w:br/>
        <w:t xml:space="preserve">- Cinema digitization services market .......................................................... 7  </w:t>
        <w:br/>
        <w:t xml:space="preserve">- Market for access to digital projectors by distributors ............................. 7  </w:t>
        <w:br/>
        <w:t xml:space="preserve">4. FACTS ...................................................................................................... 7  </w:t>
        <w:br/>
        <w:t xml:space="preserve">4.1. Contracts between YMAGIS and the distributors .................................... 7  </w:t>
        <w:br/>
        <w:t xml:space="preserve">4.2. Other facts in the relationship of YMAGIS with the distributors ............ 9  </w:t>
        <w:br/>
        <w:t xml:space="preserve">4.2.1. The VPF fee charged by YMAGIS to the distributors .......................... 9  </w:t>
        <w:br/>
        <w:t xml:space="preserve">4.2.2. Communications from YMAGIS regarding access to projectors in certain cases .................................................................................................. 9  </w:t>
        <w:br/>
        <w:t xml:space="preserve">4.2.3. Communications regarding the end of the payment period for other integrators or in other countries ................................................................. 10  </w:t>
        <w:br/>
        <w:t xml:space="preserve">4.3. Contracts between YMAGIS and the exhibitors ..................................... 10  </w:t>
        <w:br/>
        <w:t xml:space="preserve">4.4. Information provided by the exhibitors regarding certain clauses of their contracts with YMAGIS ................................................................. 12  </w:t>
        <w:br/>
        <w:t xml:space="preserve">4.4.1. On the geographic exclusivity clause .................................................. 12  </w:t>
        <w:br/>
        <w:t xml:space="preserve">4.4.2. On contracting a maintenance service from one of the operators authorized by YMAGIS .................................................................................. 12  </w:t>
        <w:br/>
        <w:t xml:space="preserve">4.4.3. On the acquisition of a central server .................................................. 13  </w:t>
        <w:br/>
        <w:t xml:space="preserve">4.4.4. On the anti free rider clause ................................................................. 13  </w:t>
        <w:br/>
        <w:t xml:space="preserve">5. LEGAL GROUNDS .................................................................................. 14  </w:t>
        <w:br/>
        <w:t xml:space="preserve">5.1. Competence to resolve .......................................................................... 14  </w:t>
        <w:br/>
        <w:t xml:space="preserve">National Commission on Markets and Competition 2 of 17  </w:t>
        <w:br/>
        <w:t xml:space="preserve">C/ Alcalá, 47 – 28014 Madrid - C/ Bolivia, 56 – 08018 Barcelona  </w:t>
        <w:br/>
        <w:t>www.cnmc.es</w:t>
      </w:r>
    </w:p>
    <w:p>
      <w:r>
        <w:t>S/0003/22 YMAGIS</w:t>
      </w:r>
    </w:p>
    <w:p>
      <w:r>
        <w:t xml:space="preserve">5.2. Proposal of the investigating body .......................................................... 14  </w:t>
        <w:br/>
        <w:t xml:space="preserve">5.3. Assessment by the Competition Chamber ............................................... 14  </w:t>
        <w:br/>
        <w:t xml:space="preserve">5.3.1. On the abuse of dominant position by YMAGIS ................................. 15  </w:t>
        <w:br/>
        <w:t xml:space="preserve">6. DECIDES .................................................................................................. 16  </w:t>
        <w:br/>
        <w:t xml:space="preserve">National Commission on Markets and Competition 3 of 17  </w:t>
        <w:br/>
        <w:t xml:space="preserve">C/ Alcalá, 47 – 28014 Madrid - C/ Bolivia, 56 – 08018 Barcelona  </w:t>
        <w:br/>
        <w:t>www.cnmc.es</w:t>
      </w:r>
    </w:p>
    <w:p>
      <w:r>
        <w:rPr>
          <w:b/>
        </w:rPr>
        <w:t>[Pages 4–6]</w:t>
      </w:r>
    </w:p>
    <w:p>
      <w:r>
        <w:t>S/0003/22 YMAGIS</w:t>
      </w:r>
    </w:p>
    <w:p>
      <w:r>
        <w:t>1. BACKGROUND</w:t>
      </w:r>
    </w:p>
    <w:p>
      <w:r>
        <w:t>(1) On December 11, 2020, within the framework of the instruction of file S/0001/19 by the Competition Directorate (DC), it was agreed to extract testimony from certain documents of said file, related to the digitization of cinema exhibition halls (replacement of analog equipment with digital projectors and provision of services associated with this new technology). In particular, the contracts between exhibitors (cinema halls) and the company YMAGIS, dedicated to providing digitization services, foresee exclusivities for said company, as well as other restrictions for the exhibitors, which could constitute violations of competition regulations. On December 22, 2020, it was agreed to initiate preliminary proceedings under reference DP/050/20 to which the aforementioned documents were incorporated.</w:t>
      </w:r>
    </w:p>
    <w:p>
      <w:r>
        <w:t>(2) On June 24, 2021, a complaint was received at the National Commission on Markets and Competition (CNMC) from the Association of Independent Film Distributors (ADICINE), regarding certain behaviors of YMAGIS, this time towards companies distributing film content. ADICINE claims that YMAGIS holds a dominant position in the market for providing digital deployment services for cinemas and that, abusing the economic dependence that distributors suffer in relation to it, it has applied discriminatory rates, threatened to prevent access to cinemas in case of non-payments, and demanded unjustified payments. For ADICINE, the above would constitute an abuse of a dominant position prohibited by Article 2 of Law 15/2007 on the Defense of Competition (LDC) and by Article 102 of the Treaty on the Functioning of the European Union (TFEU).</w:t>
      </w:r>
    </w:p>
    <w:p>
      <w:r>
        <w:t>(3) Given that the reported behaviors also refer to the actions of YMAGIS in the process of digitizing cinema halls in Spain, said complaint was incorporated into the aforementioned preliminary proceedings. On September 12, 2022, it was agreed to initiate the present reserved information under reference S/0003/22, to which the aforementioned extraction of testimony and the complaint were incorporated.</w:t>
      </w:r>
    </w:p>
    <w:p>
      <w:r>
        <w:t>(4) Within the framework of the reserved information, a series of information requests have been made to YMAGIS, to major U.S. production-distribution companies, to independent Spanish distributors, and to exhibitors (cinema chains), detailing in the following table the pages of the responses received:</w:t>
      </w:r>
    </w:p>
    <w:p>
      <w:r>
        <w:t>Table 1. Information Requests</w:t>
      </w:r>
    </w:p>
    <w:p>
      <w:r>
        <w:t>| Date        | Required Company                          | Pages of Response |</w:t>
        <w:br/>
        <w:t>|-------------|------------------------------------------|-------------------|</w:t>
        <w:br/>
        <w:t>| 14/09/2022  | Ymagis                                   | 1041-1065         |</w:t>
        <w:br/>
        <w:t>| 21/09/2022  | Avalon Distribucion SL                   | 1158-1198         |</w:t>
        <w:br/>
        <w:t>| 21/09/2022  | Paramount Spain SL                       | 1327-1411         |</w:t>
        <w:br/>
        <w:t>| 21/09/2022  | Sony Pictures Entertainment Iberia, SL   | 1069-1154         |</w:t>
        <w:br/>
        <w:t>| 21/09/2022  | Universal Pictures International Spain, SL | 1427-1487         |</w:t>
        <w:br/>
        <w:t>| 21/09/2022  | Warner Bros Entertainment España, SL     | 1252-1326         |</w:t>
        <w:br/>
        <w:t>| 21/09/2022  | A contracorriente films SL               | 1202-1248         |</w:t>
        <w:br/>
        <w:t>| 21/09/2022  | Adso International Management SL         | 1005-1005         |</w:t>
        <w:br/>
        <w:t>| 21/09/2022  | Aurum Producciones SA                    | 1009-1037         |</w:t>
        <w:br/>
        <w:t>| 10/05/2024  | Renoir                                   | 1517-1521         |</w:t>
        <w:br/>
        <w:t>| 10/05/2024  | Cinesa                                   | 1551-1558         |</w:t>
        <w:br/>
        <w:t>| 10/05/2024  | Ymagis                                   | 1568-1579         |</w:t>
        <w:br/>
        <w:t>| 10/05/2024  | Kinepolis                                | 1613-1660         |</w:t>
        <w:br/>
        <w:t>| 10/05/2024  | Mk2 Cinesur                             | 1663-1666         |</w:t>
        <w:br/>
        <w:t>| 10/05/2024  | Mendivil Unión Cine Ciudad               | 1670-1681         |</w:t>
      </w:r>
    </w:p>
    <w:p>
      <w:r>
        <w:t>2. THE PARTIES</w:t>
      </w:r>
    </w:p>
    <w:p>
      <w:r>
        <w:t>2.1. YMAGIS SPAIN S.L.U. (complained party)</w:t>
      </w:r>
    </w:p>
    <w:p>
      <w:r>
        <w:t>(5) YMAGIS SPAIN S.L.U. (YMAGIS) is dedicated to providing digitization services for cinema exhibition halls, including intermediation between distributors and exhibitors for the financing of digital projection systems, technical assistance, or the provision of said systems, among others.</w:t>
      </w:r>
    </w:p>
    <w:p>
      <w:r>
        <w:t>2.2. ADICINE (complainant)</w:t>
      </w:r>
    </w:p>
    <w:p>
      <w:r>
        <w:t>(6) The Association of Independent Film Distributors (ADICINE) groups 15 Spanish distributors of independent Spanish and international (mainly European) films. Of the total Spanish nationality works distributed in Spain in 2020, the distributors that are part of ADICINE managed 26% of these.</w:t>
      </w:r>
    </w:p>
    <w:p>
      <w:r>
        <w:t>3. MARKETS</w:t>
      </w:r>
    </w:p>
    <w:p>
      <w:r>
        <w:t>(7) The reported behaviors have taken place within the framework of the digitization process of cinema exhibition in Spain. The digitization of cinema exhibition involves replacing traditional analog technology with digital technology for the distribution and projection of films. In terms of equipment, the digital technology for a cinema hall essentially consists of a central server (to download and decrypt content from the distributor and send it to the corresponding projector) and a projector in each hall. Furthermore, digitization implies a series of services associated with the acquisition and use of this equipment, such as initial acquisition, financing, maintenance services, etc.</w:t>
      </w:r>
    </w:p>
    <w:p>
      <w:r>
        <w:t>(8) In the U.S., a financing model or agreement emerged within the industry whereby distributors covered a large part of the cost of digitizing cinema halls, paying the cinema an economic contribution - called Virtual Print Fee (VPF) - each time their film was projected using a digital projection system. This model expanded to European countries, including Spain.</w:t>
      </w:r>
    </w:p>
    <w:p>
      <w:r>
        <w:t>(9) The integrator is an intermediary between distributors and cinema exhibitors for the execution of the VPF model. Essentially, the integrator received VPF payments from distributors in exchange for financing and implementing digital equipment in cinemas. In return, cinemas ceded to the integrator the right to collect VPF. Once the integrator had digitized a cinema hall, it controlled access to the digital projector, so that any distributor wishing to use said projector had to pay the corresponding VPF to the integrator, either through a multi-year framework contract or through a specific agreement for a particular work.</w:t>
      </w:r>
    </w:p>
    <w:p>
      <w:r>
        <w:rPr>
          <w:b/>
        </w:rPr>
        <w:t>[Pages 7–9]</w:t>
      </w:r>
    </w:p>
    <w:p>
      <w:r>
        <w:t>S/0003/22 YMAGIS</w:t>
      </w:r>
    </w:p>
    <w:p>
      <w:r>
        <w:t>(10) It was agreed to apply this model to the equipment acquired prior to 2014, and the financing would only be paid over approximately 10 years, the estimated time for integrators to recover costs and a profit margin. In Spain, where most cinemas adopted the model via an integrator, the VPF payment period for distributors ended between 2022 and 2023, according to the information gathered by the DC.</w:t>
      </w:r>
    </w:p>
    <w:p>
      <w:r>
        <w:t>(11) The relevant markets for the purposes of this resolution are as follows.</w:t>
        <w:br/>
        <w:t>- Film distribution market</w:t>
        <w:br/>
        <w:t>- Film exhibition market</w:t>
        <w:br/>
        <w:t>- Cinema digitization services market</w:t>
        <w:br/>
        <w:t>- Market for access to digital projectors by distributors</w:t>
      </w:r>
    </w:p>
    <w:p>
      <w:r>
        <w:t>4. FACTS</w:t>
      </w:r>
    </w:p>
    <w:p>
      <w:r>
        <w:t>4.1. Contracts between YMAGIS and the distributors</w:t>
      </w:r>
    </w:p>
    <w:p>
      <w:r>
        <w:t>(12) YMAGIS signed contracts with [CONFIDENTIAL] majors, European scope contracts, and contracts with [CONFIDENTIAL] independent Spanish distributors, Spanish scope contracts.</w:t>
      </w:r>
    </w:p>
    <w:p>
      <w:r>
        <w:t>(13) YMAGIS signed the contracts with the majors at the beginning of the digitalization process, that is, between 2008 and 2009. All these contracts have as their end date the date on which YMAGIS has recovered the costs of digitalization, with a maximum that is usually 10 or 15 years. YMAGIS has informed that the last contracts ended in 2022. Three of the four consulted majors have confirmed these dates. The fourth major confirmed in October 2022 that it no longer had to pay contributions in Spain to YMAGIS, but clarified that it had a series of pending payments.</w:t>
      </w:r>
    </w:p>
    <w:p>
      <w:r>
        <w:t>(14) YMAGIS signed contracts with the independent Spanish distributors starting in 2011 and throughout the digitalization process. All these contracts have the same end date, regardless of when they were signed (i.e., the end date of the VPF payment period is the same for all distributors). This end date corresponds to 10 years from the start of the rollout in Spain, with a maximum limit on 30/06/2022. YMAGIS has informed the DC that this was the effective end date of the contracts. Three of the four required independent distributors confirm that the payment period with YMAGIS and with AAM ended in 2022 (except in one case where for AAM it had ended in 2021). The fourth distributor simply states that the "relationship" with YMAGIS was still in effect at the time of the letter to the DC (October 2022).</w:t>
      </w:r>
    </w:p>
    <w:p>
      <w:r>
        <w:t>(15) YMAGIS explains that a duration of the VPF payment period was determined to be sufficient for the integrator to recover the costs incurred and obtain a profit margin. YMAGIS estimates that in Spain the acquisition cost of new devices has amounted to [CONFIDENTIAL] million euros.</w:t>
      </w:r>
    </w:p>
    <w:p>
      <w:r>
        <w:t>4.2. Other facts in the relationship of YMAGIS with the distributors</w:t>
      </w:r>
    </w:p>
    <w:p>
      <w:r>
        <w:t>4.2.1. The VPF fee charged by YMAGIS to the distributors</w:t>
      </w:r>
    </w:p>
    <w:p>
      <w:r>
        <w:t>(16) YMAGIS explains that the VPF amount consists of a fixed fee plus a corrective factor that will depend on the number of theaters in which the film in question is projected. It adds that the VPF does not depend on box office revenues, but is associated with the calculation of savings per film accrued by the distributors due to the change from the analog model to the digital model.</w:t>
      </w:r>
    </w:p>
    <w:p>
      <w:r>
        <w:t>(17) The standard or basic VPF fee charged by YMAGIS to each distributor with which it had a contract is recorded in the file, that is, [CONFIDENTIAL].</w:t>
      </w:r>
    </w:p>
    <w:p>
      <w:r>
        <w:t>(18) It is understood that these prices do not include the "limited screening discount" provided for independent distributors nor discounts temporarily applied to address the 2020 pandemic.</w:t>
      </w:r>
    </w:p>
    <w:p>
      <w:r>
        <w:t>(19) On the other hand, YMAGIS reports that in the last years of receiving VPF, it collected around 4 million euros per year on average for this concept.</w:t>
      </w:r>
    </w:p>
    <w:p>
      <w:r>
        <w:t>4.2.2. Communications from YMAGIS regarding access to projectors in certain cases</w:t>
      </w:r>
    </w:p>
    <w:p>
      <w:r>
        <w:t>(20) The file contains copies of 6 email conversations, dating from 2016 to 2019, between two independent distributors (members of ADICINE) and YMAGIS or DCINEX (when it was already owned by YMAGIS). Essentially, in these conversations, the integrator warns the distributor that if it does not pay the pending VPF payments, then it cannot grant the cinemas working with that integrator the authorization to project more films from the distributor in question. Some conversations reveal that the integrator had been flexible on previous occasions in terms of maintaining</w:t>
      </w:r>
    </w:p>
    <w:p>
      <w:r>
        <w:rPr>
          <w:b/>
        </w:rPr>
        <w:t>[Pages 10–12]</w:t>
      </w:r>
    </w:p>
    <w:p>
      <w:r>
        <w:t>S/0003/22 YMAGIS</w:t>
      </w:r>
    </w:p>
    <w:p>
      <w:r>
        <w:t>negotiation meetings, improving commercial proposals or not reacting to defaults.</w:t>
      </w:r>
    </w:p>
    <w:p>
      <w:r>
        <w:t>4.2.3. Communications regarding the end of the payment period for other integrators or in other countries</w:t>
      </w:r>
    </w:p>
    <w:p>
      <w:r>
        <w:t>(21) The file contains press releases and exchanges of messages between companies in the sector regarding the end of the payment period for other integrators or in other countries. This documentation would indicate that for a Spanish cinema that used the integrator AAM and for a Spanish cinema that did not use an integrator, the VPF payment period had ended at the time ADICINE filed the complaint (2021). It would also indicate that at the time of filing the complaint, the VPF payment period would have ended in some other countries, with varying dates between countries.</w:t>
      </w:r>
    </w:p>
    <w:p>
      <w:r>
        <w:t>4.3. Contracts between YMAGIS and the exhibitors</w:t>
      </w:r>
    </w:p>
    <w:p>
      <w:r>
        <w:t>(22) Once the agreements with the majors were signed, YMAGIS entered into contracts with exhibitors for the digitization of [CONFIDENTIAL] cinemas, and DCINEX for that of other [CONFIDENTIAL]. These contracts, which are adhesion or subscription contracts, are very similar to each other, without prejudice to some differences depending on the exhibitor and integrator (YMAGIS or DCINEX).</w:t>
      </w:r>
    </w:p>
    <w:p>
      <w:r>
        <w:t>(23) Essentially, in these contracts, the integrator commits to financing the majority of the new digital projection system, while the exhibitor is obliged to pay the remaining part and to require any distributor wishing to use it to pay the corresponding VPF to YMAGIS.</w:t>
      </w:r>
    </w:p>
    <w:p>
      <w:r>
        <w:t>(24) The exhibitor, although required to prioritize the use of digital equipment, is free to project content of their choice on the new equipment, provided that the corresponding distributor has previously agreed to pay a fee or VPF with YMAGIS. For these purposes, if the corresponding distributor does not have a long-term contract with YMAGIS, the distributor must agree and pay a general fee on a case-by-case basis (as established in the appendix of the contract). In any case, YMAGIS commits to negotiating long-term agreements with these distributors, with preferential rates compared to the general rates.</w:t>
      </w:r>
    </w:p>
    <w:p>
      <w:r>
        <w:t>(25) Finally, the exhibitor is also obliged to subscribe to a maintenance service for the equipment with an installer authorized by YMAGIS and to have said equipment insured. For maintenance, the contracts offer the exhibitors three options: two installers authorized by YMAGIS and the integrator itself.</w:t>
      </w:r>
    </w:p>
    <w:p>
      <w:r>
        <w:t>(26) On the other hand, there is a clause whereby during the term of the contract the exhibitor may not hire another integrator either to complete the digitization of a complex already partially digitized by YMAGIS or to digitize future complexes that they may acquire and that are located less than 20 kilometers from any complex digitized by YMAGIS. This clause will not apply if the acquired complex already has a valid contract with another integrator. The clause adds that it is essential for YMAGIS's business model.</w:t>
      </w:r>
    </w:p>
    <w:p>
      <w:r>
        <w:t>(27) All contracts were signed prior to 2014 (due to the VPF agreement itself, under which VPF would only be paid for equipment installed prior to this date). All had a duration limited to 10 years from the last deployment carried out in the cinema in question. In some contracts, it is also established that, in any case, the contract will terminate when the contribution period to the digital transition with all distributors ceases. YMAGIS reports that the last contracts with the exhibitors expired in November 2022, although one of the exhibitors required by the DC reports that a contract was in force until 2023.</w:t>
      </w:r>
    </w:p>
    <w:p>
      <w:r>
        <w:t>4.4. Information provided by the exhibitors regarding certain clauses of their contracts with YMAGIS</w:t>
      </w:r>
    </w:p>
    <w:p>
      <w:r>
        <w:t>4.4.1. On the geographical exclusivity clause</w:t>
      </w:r>
    </w:p>
    <w:p>
      <w:r>
        <w:t>(28) When the main Spanish exhibitors (cinema chains) were requested in this regard by the DC, one of the five requested states that their contract did not contain this clause, while the other four state that this clause had no practical application as they did not acquire new complexes, that these complexes were already under contract with another integrator, in which case the clause did not apply, or that the digitization of the new complexes was financed with direct VPF payments from the distributors. The exhibitors do not indicate disputes or litigation with YMAGIS regarding this issue.</w:t>
      </w:r>
    </w:p>
    <w:p>
      <w:r>
        <w:t>(29) For its part, YMAGIS reports that to its knowledge no exhibitor acquired new complexes during the term of the contract less than 20 kilometers from an existing complex digitized by YMAGIS and, in fact, states that "it has never applied clause 8 of geographical exclusivity."</w:t>
      </w:r>
    </w:p>
    <w:p>
      <w:r>
        <w:t>4.4.2. On hiring a maintenance service from any of the operators authorized by YMAGIS</w:t>
      </w:r>
    </w:p>
    <w:p>
      <w:r>
        <w:t>(30) None of the five cinema chains, expressly requested by the DC in this regard, considers that this obligation generated a problem or had an impact on their decisions. They highlight that the list of suppliers was sufficiently broad, that they were the main suppliers in the market, that these suppliers had already been used previously, or that</w:t>
      </w:r>
    </w:p>
    <w:p>
      <w:r>
        <w:rPr>
          <w:b/>
        </w:rPr>
        <w:t>[Pages 13–15]</w:t>
      </w:r>
    </w:p>
    <w:p>
      <w:r>
        <w:t>S/0003/22 YMAGIS</w:t>
      </w:r>
    </w:p>
    <w:p>
      <w:r>
        <w:t>charged the market price or the same price as if they had been contracted outside the framework of the contract with YMAGIS.</w:t>
      </w:r>
    </w:p>
    <w:p>
      <w:r>
        <w:t>(31) Exhibitors who did not assume the contract with YMAGIS by subrogation believe that there was some room for negotiation. In fact, one of the exhibitors adds that their contract provided that by agreement of the parties, other installation and maintenance companies could be designated [CONFIDENTIAL].</w:t>
      </w:r>
    </w:p>
    <w:p>
      <w:r>
        <w:t>4.4.3. On the acquisition of a central server</w:t>
      </w:r>
    </w:p>
    <w:p>
      <w:r>
        <w:t>(32) Two of the main cinema chains believe that the obligation to acquire the central server from YMAGIS along with the projectors had no impact, highlighting that at the beginning of digitalization there were few alternative suppliers and that the server has functioned well. Two exhibitors do not comment on this, while the fifth reasons that if this clause had not existed, they would have had more flexibility to explore the possibility of purchasing the server from other companies, but warns that they do not know what the outcome of this hypothetical scenario would have been.</w:t>
      </w:r>
    </w:p>
    <w:p>
      <w:r>
        <w:t>4.4.4. On the anti free rider clause</w:t>
      </w:r>
    </w:p>
    <w:p>
      <w:r>
        <w:t>(33) The DC has requested information from the exhibitors regarding the anti free rider clause (the exhibitor will require all distributors to reach a VPF agreement with YMAGIS in order to project their films in their cinemas) and whether this would have impacted the ability of independent distributors to schedule films in their cinemas.</w:t>
      </w:r>
    </w:p>
    <w:p>
      <w:r>
        <w:t>(34) Two of the exhibitors claim to be unaware if there has been any impact; another two estimate that there has been no negative impact (one of them reasons that the distributors and YMAGIS always reached an agreement); and the fifth explains that, in the context of low-grossing films, there was a possibility that the distributor could not meet their part of the payment, but believes that the user of the digital system must always pay a price for using it.</w:t>
      </w:r>
    </w:p>
    <w:p>
      <w:r>
        <w:t>5. LEGAL GROUNDS</w:t>
      </w:r>
    </w:p>
    <w:p>
      <w:r>
        <w:t>5.1. Competence to resolve</w:t>
      </w:r>
    </w:p>
    <w:p>
      <w:r>
        <w:t>(35) According to Article 5.1.c) of Law 3/2013, of June 4, creating the National Commission on Markets and Competition, it is the responsibility of this Body to "apply the provisions of Law 15/2007, of July 3, regarding behaviors that prevent, restrict, and distort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w:t>
      </w:r>
    </w:p>
    <w:p>
      <w:r>
        <w:t>(36) Consequently, the competence to resolve this procedure corresponds to the Competition Chamber of the CNMC Council.</w:t>
      </w:r>
    </w:p>
    <w:p>
      <w:r>
        <w:t>5.2. Proposal of the investigating body</w:t>
      </w:r>
    </w:p>
    <w:p>
      <w:r>
        <w:t>(37) The Directorate of Competition proposes not to initiate the sanctioning procedure, as well as to archive the present proceedings, considering that there are no indications of infringement of the LDC.</w:t>
      </w:r>
    </w:p>
    <w:p>
      <w:r>
        <w:t>5.3. Assessment by the Competition Chamber</w:t>
      </w:r>
    </w:p>
    <w:p>
      <w:r>
        <w:t>(38) This section will assess, on the one hand, certain behaviors of YMAGIS concerning the distributors, reported by ADICINE, and, on the other hand, certain behaviors of YMAGIS concerning the exhibitors.</w:t>
      </w:r>
    </w:p>
    <w:p>
      <w:r>
        <w:t>(39) The behaviors of YMAGIS reported by ADICINE are:</w:t>
        <w:br/>
        <w:t>• Application of different commercial conditions, in terms of VPF, to different film distributors.</w:t>
        <w:br/>
        <w:t>• Demanding payments from distributors, even though the integrator would have already recovered the investment in the new digital projection equipment.</w:t>
        <w:br/>
        <w:t>• Threatening, in case of non-payments by the distributors, to deny access to the digital projectors installed in the cinemas.</w:t>
      </w:r>
    </w:p>
    <w:p>
      <w:r>
        <w:t>(40) The behaviors related to the exhibitors refer to these clauses:</w:t>
        <w:br/>
        <w:t>• Geographic exclusivity for YMAGIS.</w:t>
        <w:br/>
        <w:t>• Obligation to contract maintenance services from companies authorized by YMAGIS.</w:t>
        <w:br/>
        <w:t>• Obligation to acquire the central server along with the projectors.</w:t>
      </w:r>
    </w:p>
    <w:p>
      <w:r>
        <w:t>(41) These behaviors will be assessed, as proposed by the complainant, from the perspective of Article 2 of the LDC and Article 102 of the TFEU, that is, of a possible abuse of dominant position, as well as Article 102 TFEU.</w:t>
      </w:r>
    </w:p>
    <w:p>
      <w:r>
        <w:t>5.3.1. On the abuse of dominant position by YMAGIS</w:t>
      </w:r>
    </w:p>
    <w:p>
      <w:r>
        <w:t>(42) Article 2 of the LDC prohibits the abusive exploitation by one or more companies of their dominant position in all or part of the national market. Although there are two elements of the type that must concur to appreciate the infringement (dominant position and abuse of that position), in this case, in view of the conclusions reached regarding the possible abusive conduct of YMAGIS, this Chamber considers that it is not necessary to analyze its dominant position in the markets indicated in this resolution.</w:t>
      </w:r>
    </w:p>
    <w:p>
      <w:r>
        <w:t>(43) This Chamber does not find indications of infringement of Article 2 of the LDC and Article 102 of the TFEU in relation to the contracts adopted by YMAGIS with the distributors.</w:t>
      </w:r>
    </w:p>
    <w:p>
      <w:r>
        <w:t>(44) Regarding the rates applied, no significant differences are observed in the VPF paid by the different distributors, and the existing differences seem to derive from the year in which the contract was signed (the older contracts have lower rates). Some independent distributors paid less than some majors, and others more.</w:t>
      </w:r>
    </w:p>
    <w:p>
      <w:r>
        <w:t>(45) The contracts with the majors had, in fact, a longer duration than the contracts with the independent distributors, as the former were signed earlier, covering the entire VPF payment period. Other differences were related to the deployment obligations by the integrators, which are much more demanding in the former, to which it must be added that, in principle, the business volume contributed by each major is higher than that contributed by each independent distributor.</w:t>
      </w:r>
    </w:p>
    <w:p>
      <w:r>
        <w:t>(46) Regarding the duration of the contracts, this Chamber considers that with the data in the file, the period of 10 years is reasonable.</w:t>
      </w:r>
    </w:p>
    <w:p>
      <w:r>
        <w:rPr>
          <w:b/>
        </w:rPr>
        <w:t>[Pages 16–17]</w:t>
      </w:r>
    </w:p>
    <w:p>
      <w:r>
        <w:t>S/0003/22 YMAGIS</w:t>
      </w:r>
    </w:p>
    <w:p>
      <w:r>
        <w:t>to recover the costs incurred in the digital deployment (costs of acquiring the equipment, financing costs, general and maintenance costs, and profit margin for the intermediary).</w:t>
      </w:r>
    </w:p>
    <w:p>
      <w:r>
        <w:t>(47) Finally, regarding the complaint about the denial of access to the projectors in case of non-payment, it cannot be considered that YMAGIS's conduct aims to expel a competitor or reinforce its market position. YMAGIS is not vertically integrated and does not operate in the distribution (or exhibition) market. Therefore, YMAGIS has no incentive to deny the use of its projector to a distributor, as it would stop receiving VPF. It also has no interest in having distributors turn to its competitor AAM. Thus, there are no indications that this conduct aims to expel any competitor or reinforce its potential dominant position.</w:t>
      </w:r>
    </w:p>
    <w:p>
      <w:r>
        <w:t>(48) Secondly, the communications sent would indicate that YMAGIS would, in fact, have a uniform policy of discounts for "limited passes," avoiding discrimination in this regard.</w:t>
      </w:r>
    </w:p>
    <w:p>
      <w:r>
        <w:t>(49) The documentation provided by the complainant would also indicate that, at least in one case, YMAGIS has previously adopted other measures (such as extending credit to distributors, holding meetings with them, and modifying commercial proposals in response to received demands). In fact, in one of the conversations, it is the distributor itself that acknowledges the integrator's efforts to address its demands.</w:t>
      </w:r>
    </w:p>
    <w:p>
      <w:r>
        <w:t>(50) For the above reasons, this Chamber does not find sufficient indications that YMAGIS has engaged in abusive conduct in its contractual relationships with distributors.</w:t>
      </w:r>
    </w:p>
    <w:p>
      <w:r>
        <w:t>(51) There are also no indications of infringement in YMAGIS's contracts with exhibitors, since, in light of the established facts and the information provided by the companies, the existence of exclusionary effects cannot be considered proven, nor can there be seen to be an impediment to the development of the markets that may have been affected by them.</w:t>
      </w:r>
    </w:p>
    <w:p>
      <w:r>
        <w:t>6. DECIDES</w:t>
      </w:r>
    </w:p>
    <w:p>
      <w:r>
        <w:t>Sole. Not to initiate a sanctioning procedure, as well as to archive the proceedings followed in file S/0003/22 YMAGIS, as no indications of infringement of Law 15/2007, of July 3, on the Defense of Competition have been found.</w:t>
      </w:r>
    </w:p>
    <w:p>
      <w:r>
        <w:t>S/0003/22 YMAGIS</w:t>
      </w:r>
    </w:p>
    <w:p>
      <w:r>
        <w:t>Communicate this agreement to the Directorate of Competition and to the accused parties and notify the complainants,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