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https://www.cnmc.es/expedientes/s000407</w:t>
      </w:r>
    </w:p>
    <w:p>
      <w:r>
        <w:t>Pages translated : 4</w:t>
      </w:r>
    </w:p>
    <w:p/>
    <w:p>
      <w:r>
        <w:rPr>
          <w:b/>
        </w:rPr>
        <w:t>[Pages 1–3]</w:t>
      </w:r>
    </w:p>
    <w:p>
      <w:r>
        <w:t xml:space="preserve">RESOLUTION (S/0004/07 La Salle)  </w:t>
        <w:br/>
        <w:t xml:space="preserve">COUNCIL  </w:t>
        <w:br/>
        <w:t xml:space="preserve">Ladies and Gentlemen:  </w:t>
        <w:br/>
        <w:t xml:space="preserve">Mr. Luis Berenguer Fuster, President  </w:t>
        <w:br/>
        <w:t xml:space="preserve">Mr. Fernando Torremocha y García-Sáenz, Councilor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December 3, 2007  </w:t>
        <w:br/>
        <w:t xml:space="preserve">The COUNCIL of the National Competition Commission, with the composition expressed in the margin, has issued the following Resolution in the case S/0004/07 processed as a result of the complaint by Ms. A.I.R. before the Directorate General for Competition Defense on September 4, 2007, directed against Mr. J.M., Mr. A.B.S., Mr. J.M.C., and Mr. S.M.S., members of the work team of the Master's in Project Management, currently being conducted at IGS La Salle, for alleged restrictive competition practices, consisting of the use and possible implementation, by the defendants, of an original project of the complainant to create a Trends and Ideas Agency.  </w:t>
        <w:br/>
        <w:t xml:space="preserve">FACTUAL BACKGROUND  </w:t>
        <w:br/>
        <w:t xml:space="preserve">FIRST.- The complaint is specified in the following FACTS  </w:t>
        <w:br/>
        <w:t xml:space="preserve">- The complainant is currently taking a course in "Master's in Project Management" at the IGS (International Graduate School) of LA SALLE, Madrid, which is scheduled to conclude in December 2007.  </w:t>
        <w:br/>
        <w:t xml:space="preserve">- In the first quarter of 2007, the students of the work team in which the complainant is integrated chose as the "Final Project" of the master's program to carry out a "Project Plan to create a Trends and Ideas Agency" (ATI), a proposal that originated from the complainant after she herself conducted a study on the same subject with the same objective.  </w:t>
        <w:br/>
        <w:t xml:space="preserve">1 / 4  </w:t>
        <w:br/>
        <w:t xml:space="preserve">- In this context, the complainant proposed to one of the professors at La Salle, Mr. J.O.E., to facilitate her project "Philosophy of Marketing. Proposal for the creation of a research company and a serial Marketing company," completed at the end of 2002 in connection with the start of her studies in fashion marketing and communication. However, for its delivery, she set the condition of signing a "Confidentiality and Non-Disclosure Agreement" with the aforementioned professor, which was signed on March 17, 2007. She also required her team members, who are respondents in the present case, to sign individual or group "confidentiality agreements" regarding the use of said study for the preparation of the aforementioned "ATI Project Plan," encountering their refusal to sign. From that moment on, problems began with the group: "... initiating a lack of communication, and separating the final project from the intellectual author."  </w:t>
        <w:br/>
        <w:t xml:space="preserve">- Later, the team decided to modify the design of the project, limiting its scope to the Spanish market, disregarding the complainant's work: "It was agreed to reduce the project to a purely market research company, without using the information provided by the intellectual author, and that the focus of the project is the development of a methodology; likewise, the final master's project will not be executed in real practice."  </w:t>
        <w:br/>
        <w:t xml:space="preserve">- Despite this, the complainant points out that: "There has been dialogue in project meetings regarding methodology, and as the submissions for the final project arise, the focus changes, returning to the initial initiative of the intellectual author, to whom they do not allow an opinion and/or nullify opinions and marginalize as a team participant."  </w:t>
        <w:br/>
        <w:t xml:space="preserve">- For all these reasons, she denounces the possibility that: "... the initiative is being implemented or is intended to be implemented for personal benefit. With the use of a foreign initiative and confidential information that is not permitted to one." She adds: "It is declared that there is a possibility that the participating team is carrying out not only the project of the agency of ideas and trends but also the general research project of the complainant, as well as the structure for the rest of the companies of the parent project. And it is declared that there is a possibility of participation by other members of the master's program."  </w:t>
        <w:br/>
        <w:t xml:space="preserve">- She also informs of her suspicion that her initiative has been included as part of other projects: "... in the La Salle Innovation Park, in the Ideas Park, regarding its structure, possibility, due to the dialogue that took place with professors at La Salle for the advisory of the project for which the document of this complaint serves, and the ideas park has been recently integrated into the Innovation Park with a structure similar to the requirements of the complainant's project."  </w:t>
        <w:br/>
        <w:t xml:space="preserve">- Regarding the product market and geographic market affected by the Master's Project Plan, it states that: "... they are market analysis and advisory, trend focus, with a multisectoral product - specialists in the hospitality-tourism and audiovisual sector, and it starts from home: Spain. This is what the team participants have declared, but the agreement has not been respected, which is why the products or services and geographic markets may vary increasing."  </w:t>
        <w:br/>
        <w:t xml:space="preserve">- For all the above, she requests "precautionary measures to ensure and remind the defendants that there are laws and agencies that prevent illegal actions."  </w:t>
        <w:br/>
        <w:t xml:space="preserve">- Finally, she requests confidential treatment of this complaint due to the "hostile environment within the work team," so that "... hostility does not increase until December and that it will favor the possibility of gathering more evidence by the COMPLAINANT of the illegal practice."  </w:t>
        <w:br/>
        <w:t xml:space="preserve">SECOND.- Once the complaint was studied, the Directorate of Investigation raised to the Council a proposal to archive the case.  </w:t>
        <w:br/>
        <w:t xml:space="preserve">THIRD.- The Council of the National Competition Commission deliberated and issued this Resolution in its meeting on November 29, 2007.  </w:t>
        <w:br/>
        <w:t xml:space="preserve">LEGAL GROUNDS  </w:t>
        <w:br/>
        <w:t xml:space="preserve">SOLE.- After examining the information provided, it is appropriate to conclude by agreeing not to initiate sanctioning proceedings, since the reported behaviors do not constitute a violation of regulatory provisions related to competition and the archiving of the actions followed before the Competition Defense Service. And this is for the following considerations:  </w:t>
        <w:br/>
        <w:t xml:space="preserve">1st Article 1 of Law 15/2007 of July 3, on Competition Defense prohibits any agreement or concerted practice that has as its object, produces, or may produce the effect of preventing or restricting competition, in whole or in part of the national market.  </w:t>
        <w:br/>
        <w:t>3 / 4</w:t>
      </w:r>
    </w:p>
    <w:p>
      <w:r>
        <w:rPr>
          <w:b/>
        </w:rPr>
        <w:t>[Pages 4–4]</w:t>
      </w:r>
    </w:p>
    <w:p>
      <w:r>
        <w:t>In light of the documents submitted with the complaint and without the need to gather more data within the framework of a confidential inquiry, it can be concluded that the cited regulation is not applicable, as it has not been proven that there is any type of collusive agreement among the team members for the use of the complainant's study; and in any case, if there were one, it would not restrict competition.</w:t>
      </w:r>
    </w:p>
    <w:p>
      <w:r>
        <w:t>Regarding the possible application of Article 2 of the same Legal Text, it cannot be considered an abuse of a dominant position, since to incur such an abuse, it is necessary to demonstrate, prima facie, that it concerns an economic operator with a dominant position. This is not the case.</w:t>
      </w:r>
    </w:p>
    <w:p>
      <w:r>
        <w:t>Article 3 prohibits acts of unfair competition that could distort free competition and affect the public interest. In this regard, the now-defunct Competition Defense Tribunal, in its numerous, constant, and uniform doctrine, established that for a conduct of this type to be considered prohibited, it was not sufficient for disloyalty to occur; it was necessary that as a consequence of it, the general interest was affected, significantly and substantively impacting the regular functioning of the market. This is not the case.</w:t>
      </w:r>
    </w:p>
    <w:p>
      <w:r>
        <w:t>Finally, Law 3/1991 of January 10, on Unfair Competition, establishes in its Article 11, regarding acts of imitation, that the imitation of third-party business performances and initiatives is free, unless they are protected by a legally recognized exclusive right. This is not the case.</w:t>
      </w:r>
    </w:p>
    <w:p>
      <w:r>
        <w:t>In view of the cited provisions and other generally applicable ones, THE COUNCIL HAS RESOLVED</w:t>
      </w:r>
    </w:p>
    <w:p>
      <w:r>
        <w:t>SOLE.- Not to initiate sanctioning proceedings and to archive the actions taken as a result of the complaint filed by Ms. A.I.R., as there are no indications of a violation of the Competition Defense Law.</w:t>
      </w:r>
    </w:p>
    <w:p>
      <w:r>
        <w:t>This Resolution shall be communicated to the Directorate of Investigation and notified to the interested party, informing them that it concludes the administrative process and that they may file a contentious-administrative appeal against it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