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https://www.cnmc.es/expedientes/s000420</w:t>
      </w:r>
    </w:p>
    <w:p>
      <w:r>
        <w:t>Pages translated : 13</w:t>
      </w:r>
    </w:p>
    <w:p/>
    <w:p>
      <w:r>
        <w:rPr>
          <w:b/>
        </w:rPr>
        <w:t>[Pages 1–3]</w:t>
      </w:r>
    </w:p>
    <w:p>
      <w:r>
        <w:t xml:space="preserve">RESOLUTION  </w:t>
        <w:br/>
        <w:t xml:space="preserve">Expte. S/004/20, SAMPOL ENERGÍA S.L.  </w:t>
        <w:br/>
        <w:t xml:space="preserve">COUNCIL. COMPETITION ROOM  </w:t>
        <w:br/>
        <w:t xml:space="preserve">Chairwoman  </w:t>
        <w:br/>
        <w:t xml:space="preserve">Ms. Cani Fernández Vicién  </w:t>
        <w:br/>
        <w:t xml:space="preserve">Councillors  </w:t>
        <w:br/>
        <w:t xml:space="preserve">Ms. María Ortiz Aguilar  </w:t>
        <w:br/>
        <w:t xml:space="preserve">Ms. María Pilar Canedo Arrillaga  </w:t>
        <w:br/>
        <w:t xml:space="preserve">Mr. Carlos Aguilar Paredes  </w:t>
        <w:br/>
        <w:t xml:space="preserve">Mr. Josep María Salas Prat  </w:t>
        <w:br/>
        <w:t xml:space="preserve">Secretary of the Council  </w:t>
        <w:br/>
        <w:t xml:space="preserve">Mr. Joaquim Hortalà i Vallvé  </w:t>
        <w:br/>
        <w:t>In Barcelona, on June 29, 2021</w:t>
      </w:r>
    </w:p>
    <w:p>
      <w:r>
        <w:t>The Competition Room of the Council of the National Commission of Markets and Competition (CNMC), with the composition expressed, has issued the following resolution in the file S/004/20, SAMPOL ENERGÍA S.L., for alleged practices and behaviors contrary to Law 15/2007, of July 3, on the Defense of Competition (LDC).</w:t>
      </w:r>
    </w:p>
    <w:p>
      <w:r>
        <w:t xml:space="preserve">I. BACKGROUND FACTS  </w:t>
        <w:br/>
        <w:t xml:space="preserve">(1) On May 22, 2018, the General Directorate of Energy and Climate Change of the Government of the Balearic Islands initiated ex officio administrative file (file no. 2018/17950) in order to determine the company responsible for distributing electricity to Son Busquets ARE 45-01 (6.4 MVA) and to the Son Pardo-SUP/52-02 polygon (13.9 MVA), in Palma de Mallorca.  </w:t>
        <w:br/>
        <w:t xml:space="preserve">(2) Once the technical assessment of the proposals submitted by Red Eléctrica de España, S.A. (REE) was carried out, the General Directorate of Energy and Climate Change evaluated these proposals from an economic perspective, taking into account the criterion of the lowest possible cost for the system, in accordance with the provisions of Article 39.3 of Law 24/2013, of December 26, on the Electric Sector (LSE) 1.  </w:t>
        <w:br/>
        <w:t xml:space="preserve">1 “(...) When there are several distributors wishing to develop a new electrification area, the competent Public Administration, under the criterion of a single network and those that the General State Administration establishes by regulation, and considering the natural monopoly character of the activity and with the aim of generating the lowest remuneration cost for the entire system, will determine prior to the execution of the installations, which of the distributing companies should undertake the development.”  </w:t>
        <w:br/>
        <w:t>2 The prohibitions of this chapter shall apply to situations of restriction of competition arising from the exercise of other administrative powers or caused by the actions of public authorities or public companies without such legal support.</w:t>
      </w:r>
    </w:p>
    <w:p>
      <w:r>
        <w:t xml:space="preserve">S/004/20 SAMPOL ENERGÍA National Commission of Markets and Competition Page 1 of 13  </w:t>
        <w:br/>
        <w:t xml:space="preserve">C/ Barquillo, 5 – 28004 Madrid - C/ Bolivia, 56 – 08018 Barcelona  </w:t>
        <w:br/>
        <w:t>www.cnmc.es</w:t>
      </w:r>
    </w:p>
    <w:p>
      <w:r>
        <w:t xml:space="preserve">(3) On July 9, 2019, a complaint from SAMPOL ENERGÍA S.L. was filed in the CNMC registry, addressed to the Competition Directorate of the CNMC, in the terms established in Article 4.2 LDC2, due to the incorrect interpretation by the General Directorate of Energy and Climate Change of the Balearic Government, of Article 39.3 of the LSE, as well as Article 13 of Royal Decree 1048/2013, of December 27, which establishes the methodology for calculating the remuneration of the electricity distribution activity.  </w:t>
        <w:br/>
        <w:t xml:space="preserve">(4) In view of the documentation submitted, on July 25, 2019, the Competition Directorate initiated a confidential inquiry under reference DP/051/19, in order to preliminarily determine the presence of indications that justified the initiation of a sanctioning file. Subsequently, the proceedings were transferred to file S/0004/20 SAMPOL ENERGÍA S.L.  </w:t>
        <w:br/>
        <w:t>(5) On January 22, 2021, the Director of Competition proposed the filing of this file.</w:t>
      </w:r>
    </w:p>
    <w:p>
      <w:r>
        <w:t xml:space="preserve">II. THE PARTIES  </w:t>
        <w:br/>
        <w:t xml:space="preserve">A. Complainant: Sampol Energía, S.L. (SAMPOL)  </w:t>
        <w:br/>
        <w:t xml:space="preserve">SAMPOL belongs to the SAMPOL group, founded in 1934, which develops its activity in three business areas: energy, comprehensive installations, and technology. Specifically, the company SAMPOL focuses its activity on the sectors of energy distribution infrastructure.  </w:t>
        <w:br/>
        <w:t xml:space="preserve">B. Respondent: General Directorate of Energy and Climate Change of the Government of the Balearic Islands (DGECC).  </w:t>
        <w:br/>
        <w:t xml:space="preserve">According to the Statute of Autonomy of the Balearic Islands, this Autonomous Community has exclusive competence in the matter of production, distribution, and transportation of energy installations, when the transportation does not leave the community and its use does not affect another Autonomous Community. It also corresponds to the legislative development and execution of the mining and energy regime established by the General State Administration.3  </w:t>
        <w:br/>
        <w:t xml:space="preserve">The DGECC is framed within the Ministry of Energy Transition and Productive Sectors of the Government of the Balearic Islands, and exercises its competences, among others, in the areas of conventional and alternative energies, promotion and planning of energy efficiency and use of renewable energies, energy management; high voltage electrical installations; electricity and gas transport and distribution networks4.  </w:t>
        <w:br/>
        <w:t>In the field of energy management, the DGECC carries out the coordination of the development of energy planning and the administrative processing and management of regulated activities in the electricity and gas sectors, such as non-liberalized installations and energy transport and distribution networks5.</w:t>
      </w:r>
    </w:p>
    <w:p>
      <w:r>
        <w:t xml:space="preserve">III. MARKET AFFECTED BY THE REPORTED FACTS  </w:t>
        <w:br/>
        <w:t xml:space="preserve">The market affected by the facts subject to the complaint is the electricity distribution market.  </w:t>
        <w:br/>
        <w:t xml:space="preserve">The regulatory framework of the electricity sector, within which the distribution activity is framed, consists of a series of norms in which regulated activities and activities carried out under a regime of free competition coexist. Thus, in accordance with Law 24/2013, of December 26, while transport, distribution, and system operation are provided under a regulated economic and operational regime, production, marketing, and energy recharging services are developed under a regime of free competition (Article 8 of the LSE).  </w:t>
        <w:br/>
        <w:t xml:space="preserve">The LSE defines the distribution activity (Art. 38.1) as “that which aims to transmit electrical energy from the transport networks, or in its case from other distribution networks or from generation connected to the own distribution network, to consumption points or other distribution networks under the appropriate quality conditions with the ultimate goal of supplying it to consumers.”  </w:t>
        <w:br/>
        <w:t>The distribution activity will be carried out by distributors, which are defined, according to Article 6.1.b) of the LSE, as “commercial companies or cooperative societies of consumers and users, which have the function of</w:t>
      </w:r>
    </w:p>
    <w:p>
      <w:r>
        <w:t xml:space="preserve">3 Organic Law 1/2007, of February 28, reforming the Statute of Autonomy of the Balearic Islands.  </w:t>
        <w:br/>
        <w:t xml:space="preserve">4 Decree 21/2019 of August 2, of the President of the Balearic Islands, which modifies Decree 12/2019, of July 2, which establishes the competences and basic organic structure of the ministries of the Administration of the Autonomous Community of the Balearic Islands.  </w:t>
        <w:br/>
        <w:t>5 http://www.caib.es/sites/energiaicanviclimatic/es/acceder_por_areas-86597/?campa=yes</w:t>
      </w:r>
    </w:p>
    <w:p>
      <w:r>
        <w:t xml:space="preserve">S/004/20 SAMPOL ENERGÍA National Commission of Markets and Competition Page 3 of 13  </w:t>
        <w:br/>
        <w:t xml:space="preserve">C/ Barquillo, 5 – 28004 Madrid - C/ Bolivia, 56 – 08018 Barcelona  </w:t>
        <w:br/>
        <w:t>www.cnmc.es</w:t>
      </w:r>
    </w:p>
    <w:p>
      <w:r>
        <w:rPr>
          <w:b/>
        </w:rPr>
        <w:t>[Pages 4–6]</w:t>
      </w:r>
    </w:p>
    <w:p>
      <w:r>
        <w:t>distribute electricity, as well as to construct, maintain, and operate the distribution facilities intended to place energy at consumption points.” Distributors will also be responsible for the development of their distribution network when necessary (Article 40.1.b of the LSE).</w:t>
      </w:r>
    </w:p>
    <w:p>
      <w:r>
        <w:t>In its Article 2, the LSE guarantees “third-party access to the transport and distribution networks under the technical and economic conditions established in this law.” The CNMC, through a circular, establishes the methodology for setting the access tolls to the transport and distribution networks that users must meet.</w:t>
      </w:r>
    </w:p>
    <w:p>
      <w:r>
        <w:t>Regarding the infrastructures for the distribution of electricity, it will be the responsibility of the distributors to expand the distribution facilities when necessary to meet new electricity supply demands (Article 40.1.e of the LSE).</w:t>
      </w:r>
    </w:p>
    <w:p>
      <w:r>
        <w:t>The commissioning of electricity distribution facilities is subject to an administrative authorization regime (Article 53 LSE). This authorization is granted considering the nature of a single network and the natural monopoly of the system, as well as the criterion of the lowest possible cost for the entire system (Article 39.2 of the LSE).</w:t>
      </w:r>
    </w:p>
    <w:p>
      <w:r>
        <w:t>Article 39.3 of the LSE states that “When there are several distributors interested in developing a new electrification area, the competent Public Administration, under the criterion of a single network, considering the nature of the natural monopoly of the distribution activity and with the aim of generating the lowest distribution cost for the entire system, will determine, prior to the execution of the facilities, which of the distributing companies should undertake the development.”</w:t>
      </w:r>
    </w:p>
    <w:p>
      <w:r>
        <w:t>The demand for new infrastructures and installations of the distribution network will be determined by the need to meet new electricity demands.</w:t>
      </w:r>
    </w:p>
    <w:p>
      <w:r>
        <w:t>In national and European precedents, it has been considered that the relevant geographical scope of distribution networks is delimited by the area covered by the administrative authorizations, which generally refer to specific municipal terms.</w:t>
      </w:r>
    </w:p>
    <w:p>
      <w:r>
        <w:t>Currently, there are 333 distribution companies in Spain, and in the specific case of the Balearic Islands, ENDESA DISTRIBUCIÓN ELÉCTRICA S.L.U. (EDE) carries out the distribution activity being the entity that manages the largest number of distribution assets in that territory of the Balearic Islands. According to the complaint, SAMPOL has been managing a distribution facility in Palma de Mallorca (Parc Bit Substation) for several years and has participated in some competitive procedures for the supply of new electrification areas.</w:t>
      </w:r>
    </w:p>
    <w:p>
      <w:r>
        <w:t>IV. REPORTED FACTS</w:t>
      </w:r>
    </w:p>
    <w:p>
      <w:r>
        <w:t>The file 2018/17950 was initiated ex officio by the DGECC of the Government of the Balearic Islands to determine the company responsible for distributing electricity in Son Busquets and Son Pardo. On July 3, 2018, the company SAMPOL submitted its proposal for installations (folios 48 to 89). On July 4, 2018, the company ENDESA DISTRIBUCIÓN ELÉCTRICA S.L.U. (EDE) submitted its proposal (folios 90 to 94).</w:t>
      </w:r>
    </w:p>
    <w:p>
      <w:r>
        <w:t>The technical feasibility of both proposals was confirmed by a report from Red Eléctrica de España (REE) dated December 20, 2018, in response to the request from the DGECC (folios 95 and 96).</w:t>
      </w:r>
    </w:p>
    <w:p>
      <w:r>
        <w:t>On February 1, 2019, the DGECC evaluated the proposals submitted from an economic perspective, so that the cost associated with each proposal would be determined by the remuneration to be paid to each of them. The DGECC considered the elements and calculation methodology established in Royal Decree 1048/2013, so that the remuneration to be received for each installation was calculated as the sum of the remuneration for investment, the remuneration for operation and maintenance, and the remuneration for other regulated tasks carried out by distribution companies (ROTD).</w:t>
      </w:r>
    </w:p>
    <w:p>
      <w:r>
        <w:t>Order IET/2660/2015 establishes, in relation to distribution, and for the regulatory period from January 1, 2016, to December 31, 2019, the reference unit values for calculating investment costs and operation and maintenance costs, as well as the reference unit values that will be used for calculating remuneration for other regulated tasks.</w:t>
      </w:r>
    </w:p>
    <w:p>
      <w:r>
        <w:t>The results of the calculations carried out by the DGECC are shown in the following table:</w:t>
      </w:r>
    </w:p>
    <w:p>
      <w:r>
        <w:t>DISTRIBUTOR REGULATED TASKS OPERATION AND TOTAL</w:t>
        <w:br/>
        <w:t>DISTRIBUTION COSTS (€) MAINTENANCE COSTS (€)</w:t>
        <w:br/>
        <w:t>(Annex IV order IET/2660/2015)</w:t>
        <w:br/>
        <w:t>EDE 16,146.09 73,227.43 89,373.52</w:t>
        <w:br/>
        <w:t>SAMPOL 25,761.81 365,033.15 390,794.93</w:t>
        <w:br/>
        <w:t>Source: Complaint</w:t>
      </w:r>
    </w:p>
    <w:p>
      <w:r>
        <w:t>According to the criterion of minimum cost for the system, established in both Article 39.3 of the LSE and Article 21.1.b) of RD 1048/2013, the DGECC concluded that EDE was the best candidate to carry out the distribution of electricity to Son Busquets and the Son Pardo industrial estate and on February 4, 2019, issued a resolution proposal granting EDE the development of the infrastructure subject to the aforementioned file (folios 97 to 102).</w:t>
      </w:r>
    </w:p>
    <w:p>
      <w:r>
        <w:t>In view of this proposal, SAMPOL submitted allegations to the DGECC on March 7, 2019, arguing the following (folios 103 to 120):</w:t>
      </w:r>
    </w:p>
    <w:p>
      <w:r>
        <w:t>- The proposal made by EDE differed from the criteria followed by it in previous actions. Thus, having justified the construction of the Son Pardo 15 kV substation in April 2016 within the framework of file RE28768, in the case of the current file, it adopted a different criterion, reflected in its proposal of July 4, 2018, so that it did not consider the construction of the Son Pardo 66/15 kV substation (necessary for connection to the transport network) for the supply to Son Busquets and Son Pardo. EDE opted for a solution based on connection to the existing distribution network.</w:t>
      </w:r>
    </w:p>
    <w:p>
      <w:r>
        <w:t>- The investment costs considered by EDE did not include certain investment costs that, according to EDE, it should bear itself, reducing the calculated remuneration in the DGECC resolution proposal.</w:t>
      </w:r>
    </w:p>
    <w:p>
      <w:r>
        <w:t>- Regarding the ROTD, SAMPOL considered that this parameter should be irrelevant, neutral, and that it should not be taken into account in any case. Since the parameters that determine the value of the ROTD depend on the number of customers of each distributor, in SAMPOL's opinion, the calculation should be made in such a way that the remuneration due to new customers should be identical for all distribution companies. This parameter would then be irrelevant for the purposes of the provisions of Article 39.3 of the LSE and its consideration would have led to incorrect results in the calculations made by the DGECC for determining the costs of both companies.</w:t>
      </w:r>
    </w:p>
    <w:p>
      <w:r>
        <w:t>- SAMPOL also alleged the capacity of the facilities it had proposed to accommodate new customers at a lower cost. Specifically, it estimated that the costs for future customers that SAMPOL would incur would be 2.4% lower than EDE's costs.</w:t>
      </w:r>
    </w:p>
    <w:p>
      <w:r>
        <w:rPr>
          <w:b/>
        </w:rPr>
        <w:t>[Pages 7–9]</w:t>
      </w:r>
    </w:p>
    <w:p>
      <w:r>
        <w:t>- Finally, SAMPOL referred in its allegations to the CNMC report INF/DE/225/17, dated June 28, "Agreement proposing the remuneration to be recognized to the companies owning electricity distribution facilities for the year 2018. Application of the methodology of Royal Decree 1048/2013." In this document, it was stated that "Regarding companies with fewer than 100,000 customers connected to their networks, where a higher cost overrun could be expected due to the lesser effect of economies of scale, this circumstance does not manifest itself so generally, which calls into question the cost allocations in the investments declared by larger distribution companies."</w:t>
      </w:r>
    </w:p>
    <w:p>
      <w:r>
        <w:t>Regarding the ROTD parameter, the main source of the discrepancies highlighted by SAMPOL in its complaint, it should be noted that the remuneration for each of the tasks considered as "other distribution tasks" will be calculated, except in the case of public road occupancy fees, by multiplying the reference unit values per customer for each of these activities (unit values currently contemplated in Annex IV of Order ITC/2660/2015) by the total number of customers of the distribution company. These unit values vary depending on the number of customers, with a tiered system (1-1000 customers; 1001-10,000 customers; 10,001-100,000 customers; 100,001-1,000,000 customers and a final tier for distributors with more than 1,000,000). The unit costs for each of the tiers decrease with the number of customers. As an example, the reference unit values for each of the tiers of remuneration for meter readings and measurement equipment of customers connected to the networks of an electricity distribution company are shown below:</w:t>
      </w:r>
    </w:p>
    <w:p>
      <w:r>
        <w:t>CUSTOMER TIER</w:t>
        <w:br/>
        <w:t>UNIT VALUE</w:t>
        <w:br/>
        <w:t>€/customer</w:t>
        <w:br/>
        <w:t>From To</w:t>
        <w:br/>
        <w:t>1 1,000 9.856</w:t>
        <w:br/>
        <w:t>1,001 10,000 5.299</w:t>
        <w:br/>
        <w:t>10,001 100,000 5.299</w:t>
        <w:br/>
        <w:t>100,001 1,000,000 3.821</w:t>
        <w:br/>
        <w:t>1,000,001 3.033</w:t>
        <w:br/>
        <w:t>Source: Annex IV-A of Order IET/2660/2015</w:t>
      </w:r>
    </w:p>
    <w:p>
      <w:r>
        <w:t>In SAMPOL's opinion, in calculating the cost increase derived from the remuneration for other distribution tasks, the new customers to be considered should have been included in the first tiers, and not in the last ones. Thus, since the number of new customers to be served is the same for both distributors, the cost differential for other distribution tasks is the same, and indeed, the ROTD parameter is neutral when determining which company incurs higher costs for the system. If this is not done and new customers are included in the last tiers, companies with a high number of customers will incur lower new costs than companies with a smaller number of customers.</w:t>
      </w:r>
    </w:p>
    <w:p>
      <w:r>
        <w:t>The allegations submitted by SAMPOL were evaluated and responded to by EDE on April 17, 2019 (folios 121 to 130), highlighting the following to the DGECC:</w:t>
      </w:r>
    </w:p>
    <w:p>
      <w:r>
        <w:t>- EDE justified the change in criteria regarding the necessary installations for the development of the network due to a slowdown in demand growth, as well as the existence of a viable technical solution based on facilitating supply to the areas of Son Pardo and Son Busquets from the existing distribution network, without the need to access the transport network (and therefore without the need for the Son Pardo 66/15 kV substation).</w:t>
      </w:r>
    </w:p>
    <w:p>
      <w:r>
        <w:t>- Regarding the ROTD parameter, EDE argued that Article 39.3 of the LSE did not refer to investment costs or operation and maintenance costs, but to the minimum cost for the system. Furthermore, it stated that SAMPOL's interpretation of this parameter when evaluating the cost of each proposal is incorrect, as it assumed the non-consideration of the regulatory recognition of economies of scale applicable to large distribution companies compared to small ones. In any case, EDE did not share SAMPOL's opinion regarding the neutrality and indifference of this parameter.</w:t>
      </w:r>
    </w:p>
    <w:p>
      <w:r>
        <w:t>- On the possible errors made by EDE when calculating the ROTD parameter, it argued that it provided average results for basic comparison purposes and that, in any case, it is the responsibility of the DGECC to perform the calculations.</w:t>
      </w:r>
    </w:p>
    <w:p>
      <w:r>
        <w:t>- Regarding the comparative analysis of the remuneration of both companies carried out by SAMPOL, and by which it claimed that, considering the future evolution of the number of customers, the cost per customer of SAMPOL was 2.4% lower than that of EDE, the latter argued that the analysis carried out by SAMPOL was based on difficult-to-verify hypotheses and extrapolations that included forecasts for decades ahead, deeming the results obtained as implausible and unsustainable.</w:t>
      </w:r>
    </w:p>
    <w:p>
      <w:r>
        <w:t>With respect to the subsequent complaint submitted by SAMPOL to the CNMC, SAMPOL considers that the DGECC made an incorrect interpretation of the regulation when calculating the costs and believes that in this calculation only investment costs and operation and maintenance costs should be taken into account.</w:t>
      </w:r>
    </w:p>
    <w:p>
      <w:r>
        <w:t>SAMPOL believes that the costs associated with the ROTD parameter should not be considered, and that the way in which the DGECC has used this parameter for calculating the costs of each installation is erroneous for having accounted for the total number of customers, at the national level, of each company. Thus, for EDE, with more than 10,000,000 customers throughout the national territory, the costs associated with other regulated activities are considerably lower than the costs for such activities incurred by SAMPOL.</w:t>
      </w:r>
    </w:p>
    <w:p>
      <w:r>
        <w:t>Since neither the LSE, nor Royal Decree 1048/2013, nor Order IET/2660/2015 specify how to account for the number of customers for obtaining the unit costs associated with the ROTD parameter, SAMPOL holds the DGECC directly responsible for an incorrect interpretation of the regulation. SAMPOL is not only in favor of modifying the interpretation made by the DGECC in the calculation of the ROTD parameter, but also considers that this parameter should not even be taken into account for calculating the costs associated with the new installation of a local or regional nature.</w:t>
      </w:r>
    </w:p>
    <w:p>
      <w:r>
        <w:t>SAMPOL states in its complaint that the inclusion of the ROTD parameter in the economic calculation for determining the minimum cost for the system constitutes a distortion of competition, as it favors large distribution companies and represents a barrier to entry for small distributors, who, having a small number of customers, incur high costs associated with other regulated activities compared to larger distribution companies.</w:t>
      </w:r>
    </w:p>
    <w:p>
      <w:r>
        <w:t>In the specific case subject to the complaint, the non-consideration of the ROTD parameter would mean that the economically most advantageous offer and, therefore, the one that would meet the minimum cost criterion, would be precisely the offer presented by SAMPOL. That is to say, the conduct reported implies, according to SAMPOL, the exclusion from the market of an operator that would be more efficient from an economic point of view, taking into account the complainant's claims, based on considering only the investment, operation, and maintenance costs when performing the economic valuation of the proposals.</w:t>
      </w:r>
    </w:p>
    <w:p>
      <w:r>
        <w:t>V. LEGAL GROUNDS</w:t>
      </w:r>
    </w:p>
    <w:p>
      <w:r>
        <w:t>FIRST. - Competence to resolve.</w:t>
      </w:r>
    </w:p>
    <w:p>
      <w:r>
        <w:t>According to Article 5.1.c) of Law 3/2013, of June 4, creating the National Commission of Markets and Competition, the CNMC must "apply the provisions of Law 15/2007, of July 3, regarding conduct that prevents, restricts, and distorts competition."</w:t>
      </w:r>
    </w:p>
    <w:p>
      <w:r>
        <w:rPr>
          <w:b/>
        </w:rPr>
        <w:t>[Pages 10–12]</w:t>
      </w:r>
    </w:p>
    <w:p>
      <w:r>
        <w:t>Article 20.2 of the same Law assigns to the Council the function of "resolving the sanctioning procedures provided for in Law 15/2007, of July 3."</w:t>
      </w:r>
    </w:p>
    <w:p>
      <w:r>
        <w:t>Likewise, Article 14.1. a) of the Organic Statute of the CNMC, approved by Royal Decree 657/2013, of August 30, establishes that "The Competition Chamber shall hear matters related to the application of Law 15/2007, of July 3, on the Defense of Competition and with the activity of promoting competition in accordance with the provisions of Article 5 of Law 3/2013, of June 4."</w:t>
      </w:r>
    </w:p>
    <w:p>
      <w:r>
        <w:t>Consequently, the competence to resolve this procedure corresponds to the Competition Chamber of the CNMC.</w:t>
      </w:r>
    </w:p>
    <w:p>
      <w:r>
        <w:t>SECOND.- Proposal of the instructing body</w:t>
      </w:r>
    </w:p>
    <w:p>
      <w:r>
        <w:t>On January 22, 2022, the Competition Directorate has submitted a proposal for filing, which has been elevated to this Competition Chamber.</w:t>
      </w:r>
    </w:p>
    <w:p>
      <w:r>
        <w:t>Specifically, in accordance with the provisions of Article 49.3 of the LDC, it is proposed not to initiate the sanctioning procedure, as well as to file the actions taken as a result of the complaint submitted by SAMPOL, considering that there are no indications of infringement of the aforementioned LDC; this is without prejudice to the fact that, upon knowledge of new evidentiary elements or indications of possible anti-competitive practices, the Competition Directorate could, if applicable, decide to initiate the corresponding sanctioning file.</w:t>
      </w:r>
    </w:p>
    <w:p>
      <w:r>
        <w:t>THIRD.- Assessment of the Competition Chamber</w:t>
      </w:r>
    </w:p>
    <w:p>
      <w:r>
        <w:t>Although SAMPOL does not specify the article of the LDC whose non-compliance has led to the filing of the complaint, the complaint refers to the introduction of entry barriers in the electricity distribution market and, as a consequence of these, to the exclusion of SAMPOL from that market in the development of administrative procedure 2018/17590.</w:t>
      </w:r>
    </w:p>
    <w:p>
      <w:r>
        <w:t>It is deduced, therefore, that the conduct reported by SAMPOL is not in itself an abusive exploitation conduct carried out by the DGECC in the sense of Article 2 of the LDC, but rather that the reported conduct would have facilitated the exclusion of SAMPOL from the market as a consequence of the incorrect interpretation of the reference regulations (LSE and RD 1048/2013).</w:t>
      </w:r>
    </w:p>
    <w:p>
      <w:r>
        <w:t>Thus, it should be noted that on May 14, 2019, the DGECC submitted a document to the Energy Directorate of the CNMC, requesting a report to determine whether the criteria followed by the DGECC were appropriate and in accordance with the regulations to determine which of the two proposals was the most advantageous, according to the minimum cost criterion contemplated in Article 39.3 of the LSE. More specifically, it requested clarification, among other aspects, on: i) whether the RODT parameter should be taken into account for the calculations that determine the cost associated with a new installation of the distribution network; and ii) the validity of the calculations made by the DGECC in its report of February 1, 2019.</w:t>
      </w:r>
    </w:p>
    <w:p>
      <w:r>
        <w:t>In response to the request made by the DGECC, the Regulatory Supervision Chamber of the CNMC issued, on November 7, 2019, the "Agreement issuing a report on the calculations made by the Direcció General de Energia i Canvi Climatic del Govern Balear, to evaluate the minimum cost of remuneration in the projects presented by Endesa Distribución Eléctrica SLU and Sampol Energía SL to supply electricity in Son Bosquets and the Son Pardo polygon."</w:t>
      </w:r>
    </w:p>
    <w:p>
      <w:r>
        <w:t>In its preliminary considerations, the report of the Regulatory Supervision Chamber indicated that it would not assess the technical solutions proposed by each company and would therefore limit itself to responding to the questions posed by the DGECC regarding the calculations made to determine the lowest remuneration cost for the entire system, as established by Article 39.3 of Law 24/2013 on the Electricity Sector. Thus, for the calculation of costs, the same criteria currently used by the CNMC to calculate the annual remuneration of distributors were applied, in accordance with the provisions of Royal Decree 1048/2013 and Order IET/2660/2015, in order to compare which of the two proposals would entail a lower increase in the remuneration to be borne by the electricity system. In the report (which, without prejudice to certain corrections in the details of the remuneration calculations, yields a result equivalent, in general terms, to that of the Balearic Government), the current legislation at that time was therefore considered.</w:t>
      </w:r>
    </w:p>
    <w:p>
      <w:r>
        <w:t>Thus, the cost calculations referred to in the aforementioned report are made solely for the purposes requested by the Balearic Government, without prejudice to the calculations that the CNMC must carry out to determine the remuneration of the companies in question, in accordance with the applicable regulations at the relevant time, and regarding the infrastructures that have been effectively executed and for which an operating authorization has been granted.</w:t>
      </w:r>
    </w:p>
    <w:p>
      <w:r>
        <w:t>Therefore, the report of the Regulatory Supervision Chamber of the CNMC "is limited to calculating the effects that the ROTD parameter would have on the remuneration of each company, with the premises set forth for this purpose," but does not assess whether this parameter should be taken into account for the purpose of determining the lowest cost for the system resulting from the electrification of a new area (it does not assess whether, for the purposes of the content of Article 39.3 of the LSE, remuneration for other regulated activities should be considered).</w:t>
      </w:r>
    </w:p>
    <w:p>
      <w:r>
        <w:t>This Chamber refers to what is indicated in that report of the Regulatory Supervision Chamber regarding the interpretation made by the DGECC concerning the incorporation of costs for other regulated activities for determining the most advantageous proposal for the purposes of applying the provisions of Article 39.3 of the LSE.</w:t>
      </w:r>
    </w:p>
    <w:p>
      <w:r>
        <w:t>Consequently, it cannot be concluded that the necessary elements to determine the existence of abusive conduct, as evidenced in the jurisprudence of the Supreme Court and the jurisprudence of the European Union, are present, among which is a lack of justification for such alleged abusive conduct. Indeed, it should be noted that the actions of the DGECC have been carried out in accordance with the procedures established by the applicable regulations, without any indications of subjective conduct or conduct developed outside the public sphere, which would allow concluding that the DGECC acted partially and interestedly in that administrative procedure. Precisely, evidence to the contrary is the request for a report made by the DGECC itself to the CNMC, in order to obtain a technical and objective response to the situation raised.</w:t>
      </w:r>
    </w:p>
    <w:p>
      <w:r>
        <w:t>In short, the application of the minimum cost criterion for the entire system prescribed by Article 39.3 of the LSE considers, in determining which distributor should undertake the action, the total remuneration that derives from it, even if it is not the most economical offer for the specific deployment of the new area.</w:t>
      </w:r>
    </w:p>
    <w:p>
      <w:r>
        <w:rPr>
          <w:b/>
        </w:rPr>
        <w:t>[Pages 13–13]</w:t>
      </w:r>
    </w:p>
    <w:p>
      <w:r>
        <w:t>network. This aspect is possible by including the ROTD in the calculation of total remuneration. This situation leads to awarding the new distribution network to the larger operator and could place the smaller operator at a competitive disadvantage in seeking new network developments.</w:t>
      </w:r>
    </w:p>
    <w:p>
      <w:r>
        <w:t>In any case, there is no evidence of conduct that could be subject to sanction under the LDC, as there is no inappropriate use of the powers and authorities attributed to the DGECC in the reported facts. Therefore, the questioned decision is an administrative act formally adopted by the DGECC in the exercise of its powers, so in this case, the appropriate mechanism for action would be, in any case, the potential challenge of the formally adopted act before the Contentious-Administrative Jurisdiction.</w:t>
      </w:r>
    </w:p>
    <w:p>
      <w:r>
        <w:t>This is without prejudice to the fact that, in light of new information or data that could substantiate conduct contrary to the LDC, a new investigation could be initiated.</w:t>
      </w:r>
    </w:p>
    <w:p>
      <w:r>
        <w:t>In virtue of the above, having regard to the cited provisions and others of general application, the Competition Chamber</w:t>
      </w:r>
    </w:p>
    <w:p>
      <w:r>
        <w:t>RESOLVES</w:t>
      </w:r>
    </w:p>
    <w:p>
      <w:r>
        <w:t>Single. Not to initiate sanctioning proceedings and to agree to the filing of the actions taken as a result of the complaint filed by SAMPOL ENERGÍA S.L., considering that there are no indications of infringement of Law 15/2007, of July 3, on the Defense of Competition.</w:t>
      </w:r>
    </w:p>
    <w:p>
      <w:r>
        <w:t>Communicate this Resolution to the DC and notify the interested parties, informing them that there is no administrative appeal against it, and that they may file a contentious-administrative appeal in the National Court within two months from the day following its notification, in accordance with the provisions of Law 29/1998, of July 13.</w:t>
      </w:r>
    </w:p>
    <w:p>
      <w:r>
        <w:t xml:space="preserve">President Secretary of the Council  </w:t>
        <w:br/>
        <w:t>D.ª Cani Fernández Vicién D. Joaquim Hortalà i Vallvé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