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https://www.cnmc.es/expedientes/s000519</w:t>
      </w:r>
    </w:p>
    <w:p>
      <w:r>
        <w:t>Pages translated : 27</w:t>
      </w:r>
    </w:p>
    <w:p/>
    <w:p>
      <w:r>
        <w:rPr>
          <w:b/>
        </w:rPr>
        <w:t>[Pages 1–3]</w:t>
      </w:r>
    </w:p>
    <w:p>
      <w:r>
        <w:t>RUGBY S/0005/19 RESOLUTION RUGBY S/0005/19 COUNCIL. COMPETITION CHAMBER President Dª. Cani Fernández Vicién Councilors D. Carlos Aguilar Paredes D. Josep Maria Salas Prat Dª. María Jesús Martín Martínez D. Bernardo Lorenzo Almendros Secretary of the Council D. Miguel Bordiu García-Ovies In Madrid, on April 12, 2023 The Competition Chamber of the Council of the National Commission of Markets and Competition (CNMC) with the composition expressed, has issued the following resolution in the referenced procedure processed by the Directorate of Competition as a result of the complaint filed by the Valladolid Rugby Asociación Club against the Spanish Rugby Federation and Heineken España, S.A. for alleged behaviors prohibited by Law 15/2007, of July 3, on the Defense of Competition. National Commission of Markets and Competition 1 of 27 C/ Alcalá, 47 – 28014 Madrid - C/ Bolivia, 56 – 08018 Barcelona www.cnmc.es</w:t>
      </w:r>
    </w:p>
    <w:p>
      <w:r>
        <w:t>RUGBY S/0005/19 TABLE OF CONTENTS 1. FACTUAL BACKGROUND .................................................................... 4 2. CONTENT OF THE COMPLAINT ................................................................ 5 3. THE PARTIES .............................................................................................. 5 3.1. VALLADOLID RUGBY ASOCIACIÓN CLUB (complainant) ......................... 5 3.2. Defendants ................................................................................................... 6 3.2.1. SPANISH RUGBY FEDERATION .......................................................... 6 3.2.2. HEINEKEN ESPAÑA, S.A. ............................................................................... 6 4. AFFECTED MARKET .............................................................................. 7 4.1. Market for the organization of official rugby competitions .......... 7 4.1.1. Regulatory framework ............................................................................................... 7 4.1.2. Product market ........................................................................................................... 8 4.1.3. Geographical market .................................................................................................. 9 4.2. Market for the commercial exploitation of sports competitions ........................................................................................................ 9 4.2.1. Market description .................................................................................................... 9 4.2.1.1. Commercialization of audiovisual rights of sports competitions .......................................................................................................... 10 4.2.1.2. Sports sponsorship ................................................................................ 12 4.2.2. Product market ........................................................................................................... 13 4.2.3. Geographical market ................................................................................................ 14 5. ESTABLISHED FACTS ........................................................................ 14 5.1. FER regulations and official rugby competitions ....................... 14 5.1.1. Statute of the FER.................................................................................................... 15 5.1.2. General Regulations of the FER ............................................................................. 15 5.1.3. Audiovisual Regulations for the Broadcast of Matches of the “Heineken League” of the Honor Division and H.M. the King's Cup on TV ................................. 17 5.1.3.1. Season 2018/2019 ........................................................................... 17 5.1.3.2. Season 2019/2020 ........................................................................... 18 5.1.3.3. Season 2020/2021 ........................................................................... 19 5.1.3.4. Season 2021/2022 ........................................................................... 19 5.2. Exploitation of audiovisual rights of official rugby competitions ......................................................................................................... 20 5.2.1. Season 2017/2018 ................................................................................................. 20 5.2.2. Season 2018/2019 ................................................................................................. 20 5.2.3. Season 2019/2020 ................................................................................................. 21 National Commission of Markets and Competition 2 of 27 C/ Alcalá, 47 – 28014 Madrid - C/ Bolivia, 56 – 08018 Barcelona www.cnmc.es</w:t>
      </w:r>
    </w:p>
    <w:p>
      <w:r>
        <w:t>RUGBY S/0005/19 5.2.4. Season 2020/2021 ................................................................................................. 21 5.2.5. Season 2021/2022 ................................................................................................. 21 6. LEGAL GROUNDS .............................................................................. 22 6.1. Competence to Resolve .................................................................................. 22 6.2. Proposal of the instructing body ................................................................. 22 6.3. Assessment of the Competition Chamber .................................................. 23 6.3.1. Regarding the complaint of abuse of dominant position by the FER .................... 23 6.3.2. Regarding the complaint of collusive behaviors between the FER and HEINEKEN ....... 26 7. RESOLVES ................................................................................................ 27 INDEX OF TABLES Table 1. Information requirements ...................................................................................... 4 National Commission of Markets and Competition 3 of 27 C/ Alcalá, 47 – 28014 Madrid - C/ Bolivia, 56 – 08018 Barcelona www.cnmc.es</w:t>
      </w:r>
    </w:p>
    <w:p>
      <w:r>
        <w:rPr>
          <w:b/>
        </w:rPr>
        <w:t>[Pages 4–6]</w:t>
      </w:r>
    </w:p>
    <w:p>
      <w:r>
        <w:t>RUGBY S/0005/19 1. FACTUAL BACKGROUND (1) On December 13, 2018, the Valladolid Rugby Asociación Club (VRAC) filed a complaint with the CNMC against the Spanish Rugby Federation (FER) and Heineken España S.A. (HEINEKEN), for alleged conduct prohibited by Articles 1, letters c) and d), of Law 15/2007, of July 3, on the Defense of Competition (LDC) and Article 101 of the Treaty on the Functioning of the European Union (TFEU), as well as against the FER for alleged conduct prohibited by Articles 2 of the LDC and 102 of the TFEU (folios 3 to 62). (2) In order to determine the reality of the reported facts and whether there might be indications of infringement that justify the initiation of a sanctioning procedure, the Competition Directorate initiated a reserved inquiry, in accordance with the provisions of Article 49.2 of the LDC. (3) During the instruction of the procedure, the Competition Directorate carried out the following information requests: Table 1. Information Requests Date Date Recipient Folios Folios request response 27/01/2020 FER 63 to 66 17/02/2020 440 to 693 27/01/2020 VRAC 70 to 72 14/02/2020 80 to 419 12/01/2022 FER 708 to 710 02/02/2022 717 to 748 (4) On September 19, 2022, VRAC submitted a letter withdrawing its complaint (folio 752), which was accepted by the Competition Directorate on September 21, 2022, with prior warning that, regardless of its withdrawal, the procedure would continue ex officio with all necessary actions, in accordance with Article 25.4 of Royal Decree 261/2008, of February 22, which approves the Regulation on the Defense of Competition (RDC) (folio 753). (5) On October 4, 2022, the Competition Directorate, applying the provisions of Article 49.3 of the LDC, issued a proposal not to initiate a sanctioning procedure and to archive the actions, considering that the reported facts did not show indications of infringement of Articles 1 and 2 of the LDC or 101 and 102 of the TFEU. (6) In accordance with the provisions of Article 27 of the RDC, also on October 4, 2022, the Competition Directorate elevated its proposal for archiving to the Competition Chamber of the CNMC Council. (7) The Competition Chamber of the CNMC Council has deliberated and ruled on the matter in its meeting of April 12, 2023. RUGBY S/0005/19 2. CONTENT OF THE COMPLAINT (8) The two behaviors reported by VRAC are related to the organization and exploitation of official rugby competitions, particularly the División de Honor League, the highest category competition in that sport. Specifically, it refers to the exploitation of audiovisual rights and advertising on the playing fields. (9) On one hand, VRAC points out that certain federative regulations adopted by the FER assign it audiovisual rights that belong to the clubs, and impose certain provisions on them regarding advertising on the playing fields, by virtue of which the clubs would be obliged to cede advertising spaces on their playing fields to the FER in the case of televised matches and to remove advertising from competing companies with the main sponsor of the FER, HEINEKEN, during those matches. The complainant adds that, in case of non-compliance with such regulations, the VRAC's matches as the home club would not be televised and could be sanctioned with economic fines. For the above reasons, VRAC considers that such conduct by the FER would be contrary to Article 2 of the LDC and 102 of the TFEU, constituting an abuse of the dominant position granted in its capacity as organizer of the competition. (10) On the other hand, VRAC also alleges that the sponsorship agreement between the FER and HEINEKEN could be contrary to Article 101 of the TFEU and Article 1 of the LDC, since, as a result of this agreement, it would be impossible to advertise a beer brand other than HEINEKEN, the main sponsor of the FER, during televised matches, reserving the majority of advertising spaces for itself and forcing to "cover up" the advertising of its competitors. 3. THE PARTIES (11) The interested parties in the procedure are those listed below: 3.1. VALLADOLID RUGBY ASOCIACIÓN CLUB (complainant) (12) VALLADOLID RUGBY ASOCIACIÓN CLUB (VRAC)1 is a Sports Club as provided in Article 13 of Law 10/1990 on Sports2. VRAC has nearly one thousand members and has teams in several categories of official Rugby competitions (from sub-6 to sub-18, Regional women's, Division of Honor B, Veterans, and Division of Honor, which is the highest national competition in rugby). (13) The Division of Honor team plays its home games at the Pepe Rojo fields, owned by the Municipal Sports Foundation of the Valladolid City Council. 3.2. Respondents 3.2.1. SPANISH RUGBY FEDERATION (14) The SPANISH RUGBY FEDERATION3 (FER) is a sports federation governed by the new Law 39/2022, of December 30, on Sports; and by Royal Decree 1835/1991, of December 20, on Spanish Sports Federations. The FER is also governed, among other legislation4, by its General Statute5 and by a General Regulation6. (15) The FER is assigned, among other functions, the task of qualifying and organizing official state-level rugby competitions, in accordance with the provisions of Articles 50 and 51 of Law 39/2022. (16) The FER encompasses the regional Rugby Federations (Territorial Federations), in accordance with Article 48 of Law 39/2022. 3.2.2. HEINEKEN ESPAÑA, S.A. (17) HEINEKEN ESPAÑA, S.A. (HEINEKEN)7 is a company that manufactures and markets beers, distributing through various brands such as Heineken, Cruzcampo, Amstel, El Águila, Buckler 0.0, Desperados, Affligem, Guinness, and Paulaner, etc. HEINEKEN has four factories in Spain. According to the "Socioeconomic Report of the Beer Sector in Spain 2021"8 prepared by the association Cerveceros de España, which groups together almost all beer producers in Spain, HEINEKEN produced 9.60 million hectoliters of beer in 2021, accounting for 25.19% of the total 38.11 million hectoliters produced in Spain, making it the third largest national producer after Mahou San Miguel and Grupo Damm.</w:t>
      </w:r>
    </w:p>
    <w:p>
      <w:r>
        <w:rPr>
          <w:b/>
        </w:rPr>
        <w:t>[Pages 7–9]</w:t>
      </w:r>
    </w:p>
    <w:p>
      <w:r>
        <w:t>RUGBY S/0005/19 4. AFFECTED MARKET (18) In accordance with community precedents9, in the present procedure it is possible to identify and distinguish two distinct affected markets for each of the reported behaviors. On one hand, the market for the organization of sports competitions is analyzed, particularly the organization of official rugby competitions, and on the other hand, the market for the commercial exploitation of the same, particularly audiovisual rights and advertising in sports venues where matches of the aforementioned competitions are held. (19) However, it is noted, in line with the resolution proposal raised by the instructing body, that it is not necessary to pronounce on the exact delimitation of the affected product and geographic markets, since the above does not affect the assessment of the behaviors carried out by this Chamber in the present resolution. 4.1. Market for the Organization of Official Rugby Competitions 4.1.1. Regulatory Framework (20) Law 10/1990, on Sports, repealed as of January 1, 2023 by the sole derogatory provision a) of the new Law 39/2022, of December 30, on Sports, but in force at the time of the events subject to the complaint, established certain provisions regarding the organization of competitions and the functions of federations and leagues. (21) Article 33.1 of said legal norm established that "Spanish sports federations, under the coordination and supervision of the Higher Sports Council, shall exercise the following functions: a) Qualify and organize, where appropriate, the official sports activities and competitions of state scope." Likewise, Article 34.1 provided that "There may only be one Spanish Federation for each sports modality, […]". (22) For its part, Article 41.1 of said law provided that "In Spanish sports federations where there is official competition of a professional nature and state scope, Leagues shall be established, composed exclusively and mandatorily of all Clubs participating in said competition." Section 4 of said Article 41 provided that "The competencies of professional Leagues, in addition to those that may be delegated to them by the corresponding Spanish sports federation, are the following: a) Organize their own competitions, in coordination with the respective Spanish sports federation […]" (23) According to what is established in Article 7.1 of Royal Decree 1835/1991, of December 20, on Spanish Sports Federations: “To participate in official sports activities or competitions of state scope, it is necessary to hold a license issued by the corresponding Spanish sports federation.” This provision also states that “Spanish sports federations shall issue the requested licenses within fifteen days from their application, once the compliance with the established sports requirements for their issuance, in their Statutes or Regulations, has been verified.” (24) Thus, sports federations hold the exclusive authority to organize official competitions except with respect to competitions where there is a professional league. They are also responsible for issuing licenses that allow participation in official competitions and establishing certain requirements for participation in them. (25) According to what is established in the Sixth Additional Provision of Royal Decree 1251/1999, of July 16, on sports limited companies, the First and Second Division A of football and the First men's division of basketball, called ACB league, are competitions of a professional nature and state scope. Likewise, the First Division of women's football has recently been classified as an official professional competition on June 15, 2021, by the Executive Commission of the Higher Sports Council, under the provisions of Articles 8.e) and 10.2.f) of Law 10/1990. (26) In accordance with all the above, it is concluded that the FER has been exclusively assigned, by law, the organization of all official rugby competitions, as none of them have a professional nature. 4.1.2. Product Market (27) The organization of official rugby competitions presents differences compared to unofficial rugby competitions, or compared to competitions of other sports. In all these cases, there is no substitutability of demand, since the conditions and requirements for participation in the different competitions are regulated, and therefore the clubs and sports entities participating in them do not have the possibility to freely change competitions. Furthermore, clubs will not change sports discipline due to the specialization of their players and the specificity of sports facilities. (28) Unofficial competitions are also not substitutes for official competitions from the perspective of demand by clubs, given that the latter have a series of differential characteristics, such as their regular nature, the prestige associated with them, their relevance from an economic point of view, the number and relevance of the participating clubs, or the fact that only certain participating clubs can access international club competitions. (29) Likewise, from the perspective of athletes, participation in official competitions is not substitutable for unofficial ones considering the relevance of the former from an economic point of view and that for athletes being present in official competitions facilitates their participation in national teams and in international competitions of national teams, which increases their notoriety and prestige. (30) There is also no substitutability of supply since, as noted, each federation has the exclusive authority to organize competitions in its sports modality, and the Law on Sports only provides for the existence of one federation for each modality. It does not seem feasible, in any case, for an organizer of one sport to quickly and without significant costs switch to organizing another sport. (31) Therefore, the organization of official rugby competitions belongs to a differentiated market from the organization of unofficial competitions of this sport and from the organization of other sports competitions. (32) For the purposes of this procedure, a market for the organization of official rugby competitions can thus be defined, and it is possible to define narrower markets corresponding to each of the different official competitions. In any case, it is not necessary to finalize the definition of the market as this does not alter the conclusions of the analysis of this Chamber. 4.1.3. Geographic Market (33) Regarding the relevant geographic scope of this market, the scope is likely national, considering that the main competitions are organized and developed throughout Spain. 4.2. Market for the Commercial Exploitation of Sports Competitions 4.2.1. Market Description Within the modalities of commercial exploitation of sports competitions, and particularly of official rugby competitions, the activities of marketing audiovisual rights and</w:t>
      </w:r>
    </w:p>
    <w:p>
      <w:r>
        <w:rPr>
          <w:b/>
        </w:rPr>
        <w:t>[Pages 10–12]</w:t>
      </w:r>
    </w:p>
    <w:p>
      <w:r>
        <w:t>RUGBY S/0005/19 on the other hand, the activities related to the sponsorship of such events and competitions. 4.2.1.1. Commercialization of Audiovisual Rights of Sports Competitions (34) The commercialization of audiovisual rights of official rugby competitions is an activity that has not been subject to specific regulation determining the ownership of the rights and the conditions for their commercialization and exploitation, unlike what occurs with the audiovisual rights of various professional football competitions that have been regulated by Royal Decree-Law 5/2015, of April 30, on urgent measures regarding the commercialization of exploitation rights of audiovisual content of professional football competitions10. (35) Article 52.2 of the current Law 39/2022, of December 30, on Sports, in accordance with Article 35.2 of its predecessor Law 10/1990, recognizes as resources of Spanish sports federations the revenues from the activities they carry out - including the sports competitions they organize - as well as any others that may be attributed to them by legal provision, agreement, contract, or other legal business. The above does not imply that sports federations hold audiovisual rights over any sporting event held in Spain, even if it is part of official competitions, unless those federations are the actual organizers of the event in question11. (36) For its part, the national precedents of the CNMC related to the audiovisual rights of sports clubs support that clubs are holders of certain audiovisual rights in relation to the official competitions in which they participate12. However, it is relevant to consider the scope of such rights in the context of the set of rights that coexist in a particular sporting event developed in the framework of an official competition, all in light of what has been indicated by the Supreme Court13 and other community precedents14. (37) Therefore, the truth is that in the matches or sporting events of a certain official competition, different rights coexist that, together, confer economic value upon them. This economic value is embodied in the so-called audiovisual rights of the event that can be commercialized, which would allow the acquirer to make the corresponding audiovisual recording, at which point certain exclusive proprietary rights arise, in particular the right to authorize the public communication of the audiovisual recordings and a right to remuneration in the case of certain modalities of public communication15. (38) On one hand, there are the rights of the participating clubs in the competition. Specifically, of each of the two clubs participating in each match or event, which contribute to giving value to those sporting events and therefore to their audiovisual rights and those of the competition. This contribution of value is embodied, among others, through the participation of the players they have contracted or through the brand image of the clubs themselves. (39) On the other hand, there are the rights of the organizing entity of the competition, in this case, the corresponding sports federation, which also contributes to giving value to the competition and to the matches or sporting events that take place within it, and to the corresponding audiovisual rights. This contribution of value is embodied, for example, by establishing and monitoring the rules of the competition, through the selection and training of referees and their participation in the matches, through promotional activities for the competition, and providing brand image to it, or due to the official nature of the competition itself, which confers a higher value than an unofficial competition. (40) Thus, in order to carry out the audiovisual recording of a match or sporting event, and the subsequent exploitation of the rights it entails, it will be necessary to have the rights of each of the participating clubs and those of the organizing entity of the competition, with different mechanisms existing to bring these rights together. 13 See the ruling of June 25, 2013, of the Civil Chamber of the Supreme Court (STS 3872/2013, rec. 1778/2011). 14 For all, see the cases of joint sale of the commercial rights of the UEFA Champions League (COMP/C.2-37.398 of July 2003), the Bundesliga (COMP/C-2/37.214 of January 2005), and the Premier League (COMP/C-2/38.173 of March 2006). 15 See Articles 122.1 and 20.f) and g) of Royal Legislative Decree 1/1996, of April 12, which approves the consolidated text of the Intellectual Property Law, regularizing, clarifying, and harmonizing the current legal provisions on the matter. RUGBY S/0005/19 (41) Occasionally, agreements are made between the organizer of the competition and the participating clubs for the joint commercialization of audiovisual rights, which are reflected in certain cases in the regulations of the competition itself. These agreements are subject to competition regulations, with several precedents existing, especially in the community sphere16. (42) For example, in the case of the most significant precedent referred to the Joint Sale of the Commercial Rights of the UEFA Champions League (COMP/C.2-37.398 of July 2003), the Commission has considered that in each match, the two participating clubs and UEFA itself as the organizer of the competition hold audiovisual rights: "An agreement between the three owners (the two football clubs and UEFA) that are essential to produce a production unit (the permission to broadcast a match) would not fall within the scope of Article 81(1) of the Treaty." (43) There are also other alternatives for the exploitation of the audiovisual rights of a sporting event, for example, in the case where each of the clubs and the organizing entity independently commercialize their audiovisual rights and a single holder acquires all of those rights for the broadcast of a particular match, or an agreement is reached among those who have acquired those rights, provided that such agreements comply with competition regulations. (44) Likewise, the clubs could adopt an agreement mutually recognizing the right of arena, whereby the rights of a match would require the pooling of the rights of the home club and the organizing entity. (45) In the specific case of the present procedure, Article 90 of the General Regulations of the FER establishes that "The FER may authorize the celebration of agreements, contracts, or granting of authorizations for audiovisual broadcasts by the entities participating in the competitions, either globally or individually," enabling the possibility for the FER, as the organizing entity of the competition, to authorize the clubs to exploit the audiovisual rights of certain matches, ceding the audiovisual rights of the FER itself, and therefore requiring the pooling of the rights of the two clubs participating in the event. 4.2.1.2. Sports Sponsorship (46) Within the commercial exploitation activities of the competitions, the activity related to the sponsorship of sporting events or competitions is also relevant in the present procedure. This sponsorship activity 16 For all, see the cases of Joint Sale of the Commercial Rights of the UEFA Champions League (COMP/C.2-37.398 of July 2003), the Bundesliga (COMP/C-2/37.214 of January 2005), and the Premier League (COMP/C-2/38.173 of March 2006).</w:t>
      </w:r>
    </w:p>
    <w:p>
      <w:r>
        <w:rPr>
          <w:b/>
        </w:rPr>
        <w:t>[Pages 13–15]</w:t>
      </w:r>
    </w:p>
    <w:p>
      <w:r>
        <w:t>RUGBY S/0005/19 can be carried out by the organizing entity of the competitions or by the sports clubs participating in them. (47) Such sponsorship activities aim to associate the image of a specific competition or club with one or more commercial brands, and generally involve advertising actions, which may include, among others, the insertion of advertisements during the celebration of sporting events, both television advertising when they are broadcast on television and the insertion of advertisements in the sports venues where the competition takes place, advertising insertion in athletes' clothing, naming the competition using the sponsor's brand, etc. (48) In general, the different advertising markets have distinguished advertising based on the media used or the advertising actions carried out. For the purpose of classifying these advertising actions, they have been classified into advertising in conventional media (television, radio, newspapers and magazines, outdoor) and in non-conventional media (personalized mailing, telemarketing, sponsorships, leafleting and brochures, fairs, etc.). (49) Sports sponsorship, like any form of advertising, offers value to the sponsor that is related to aspects such as the relevance of the competition and its interest to citizens and particularly to potential customers of the sponsoring company, the prestige or brand image of the competition itself or the sponsored club, etc. Additionally, the exclusive nature of the sponsorship generally increases its value. (50) The fact that a specific competition or sports club, due to its social relevance, is of interest to different media outlets and particularly when the television broadcast of matches or other sporting events related to the competition or the sponsored club occurs, increases its value for the sponsor. 4.2.2. Product Market (51) It has already been indicated that community precedents have identified and separated the activity of organizing competitions and the activity of commercial exploitation and audiovisual rights thereof. (52) In this regard, the Court of Justice of the European Union (CJEU) determined in the judgment of the MOTOE case that ELPA, the Greek member of the Fédération Internationale de Motocyclisme, was active both in the organization of motorcycle events and in their exploitation, noting that these two activities are not interchangeable but functionally complementary17. (53) For its part, the European Commission, in its Decision in the case of the International Skating Union, highlights that for international skating competitions, the organizer and the commercial exploiter coincide, but leaves open the possibility of locating these two activities in different markets18. (54) The commercial exploitation of competitions can be specified through different activities such as sponsorship contracts, advertising and insurance19, marketing or exploitation of audiovisual rights, or the sale of tickets to access the stadiums where the sporting events take place. (55) For all the above, for the purposes of this procedure, it is considered that there is a market for the commercial exploitation of official rugby competitions, although narrower markets cannot be ruled out, in parallel to what has been pointed out for the organization of competitions. 4.2.3. Geographic Market (56) Regarding the relevant geographic scope of this market, the reach is probably national, as the main exploitation activities of the competitions are developed at the national level. However, it cannot be ruled out that certain exploitation activities may be developed in a local geographic scope. 5. ESTABLISHED FACTS (57) The sources of evidence that constitute the established facts come from the information contained in the complaint and from the responses to the information requests directed to the interested parties. 5.1. FER Regulations and Official Rugby Competitions (58) Royal Decree 1835/1991, of December 20, on Spanish sports federations, establishes in its article 2 that "Spanish sports federations are governed by the provisions of Law 10/1990, of October 15, on Sport20, by this Royal Decree and provisions that are applicable to them and by their Statutes and Regulations that, respecting the previous norms, are duly approved." 18 Commission Decision of December 8, 2017 AT-40208 eligibility rules of the International Skating Union (paragraph 105). 19 Judgment of July 1, 2008, MOTOE (C‑49/07, EU:C:2008:376), paragraph 23 20 Regulation currently repealed, effective from January 1, 2023, by the sole repealing provision.a) of Law 39/2022, of December 30, on Sport, but in force at the time of the events analyzed in this procedure. National Commission of Markets and Competition 14 of 27 C/ Alcalá, 47 – 28014 Madrid - C/ Bolivia, 56 – 08018 Barcelona www.cnmc.es RUGBY S/0005/19 (59) Specifically, the FER has adopted and submitted for authorization to the Executive Commission of the Higher Sports Council (CSD) its Statutes (folios 448 to 487) and General Regulations (folios 488 to 595). 5.1.1. FER Statute (60) The Statutes of the FER in force at the time of the commission of the reported behaviors were approved by the FER General Assembly on July 7, 2018, and definitively by the Executive Commission of the CSD on November 13, 2018 (folios 448 to 487)21. Likewise, various modifications were published in the BOE of April 26, 201722 and February 2, 201923. (61) Its article 7 establishes: "The FER is the only competent authority within the Spanish State for the organization and control of official competitions that affect more than one Autonomous Community, being responsible for the preparation and competition plans of the national team, as well as of the national selections" (emphasis added). (62) Regarding the organization of official rugby competitions, the main regular official competitions organized by the FER are as follows: - "División de Honor," the highest men's category, called in the 2017/18 and 2018/19 seasons "Liga Heineken," in which 12 teams participate; - "División de Honor B" men's, composed of 3 groups of 12 teams each; - "División de Honor" of women's rugby, participated by 8 teams; and - "Copa De S.M. el Rey" under a knockout format. 5.1.2. General Regulations of the FER (63) The General Regulations of the FER in force at the time of the commission of the reported behaviors were approved by the Delegate Commission of the FER on October 20, 2018, and definitively by the Executive Commission of the CSD on March 29, 2019 (folios 488 to 595)24. 21 However, the currently valid Statutes of the FER were approved by the FER General Assembly on July 2, 2021, and definitively by the Executive Commission of the CSD on March 14, 2022. See https://ferugby.es/wp-content/uploads/2022/03/i39_Estatutos-Rugby-CD-14.03.2022-2-43.pdf. 22 https://www.boe.es/diario_boe/txt.php?id=BOE-A-2017-4565 23 https://www.boe.es/diario_boe/txt.php?id=BOE-A-2019-1388 24 However, the currently valid General Regulations of the FER were approved by the Delegate Commission of the FER on November 2, 2022, and ratified by the Executive Commission of the CSD on January 11, 2023. See https://ferugby.es/wp-content/uploads/2023/02/Reglamento-General-FERugby.pdf. National Commission of Markets and Competition 15 of 27 C/ Alcalá, 47 – 28014 Madrid - C/ Bolivia, 56 – 08018 Barcelona www.cnmc.es</w:t>
      </w:r>
    </w:p>
    <w:p>
      <w:r>
        <w:rPr>
          <w:b/>
        </w:rPr>
        <w:t>[Pages 16–18]</w:t>
      </w:r>
    </w:p>
    <w:p>
      <w:r>
        <w:t>RUGBY S/0005/19 (64) The Regulations include in Chapter 9 (Article 87) certain provisions related to advertising, and in Chapter 10 (Articles 88, 89, and 90) certain provisions related to audiovisual rights: (65) Regarding advertising on the playing fields, the General Regulations of the FER, Article 87, section 2 states the following: “2. Advertising on the playing fields shall be free, reserving, if applicable, the advertising that the FER contracts for its international matches. In the event that the FER reaches a commercial agreement with a company sponsoring the competition in which a Club participates, the Club is obliged to place such advertising on its playing field, as determined in the economic agreements signed between the FER and the Club or Association.” (emphasis added) (66) Concerning the audiovisual rights of the competitions, the General Regulations of the FER provide in Articles 88, 89, and 90 the following: “Article 88 The FER shall be the exclusive holder of the audiovisual rights corresponding to the competitions organized by it. These audiovisual rights shall include terrestrial television, satellite, and cable in any of its analog or digital procedures, free, pay, or pay-per-view, or in any other medium, format, technical procedure, exploitation system, or transmission system, digital media (CD-ROM, CDI, etc.), interactive systems, and online systems (including the internet). Whether for public or private exhibition. The capture of images for exclusively written media, as well as the recording and retransmission by radio broadcasting stations, shall not be included.” (emphasis added) “Article 89 Clubs, athletes, coaches, referees, delegates, and, in general, all those participating in the competitions shall be understood to consent to the transfer of audiovisual and image rights corresponding to them by the mere fact of participating in them. This is without prejudice to their right to privacy. Clubs and the holders of the facilities where the matches corresponding to the competitions are held must facilitate access and installation of the necessary technical means for recordings and retransmissions, including access for the necessary technical personnel.” (emphasis added) “Article 90 The FER may authorize the celebration of agreements, contracts, or the granting of authorizations for audiovisual retransmissions by the entities participating in the competitions, either globally or individually. To this end, the entity wishing to enter into the agreement, contract, or grant authorizations must inform the FER in advance, sending a copy of the corresponding documentation for approval, if applicable.” (emphasis added) 5.1.3. Audiovisual Regulations for the Broadcast of Matches of the "Heineken League" of the Honor Division and H.M. the King's Cup on TV (67) The Delegate Commission of the General Assembly of the FER adopts a document called "Audiovisual Regulations for the Broadcast of Matches of the 'Heineken League' of the Honor Division and H.M. the King's Cup on TV" (Audiovisual Regulations) whose application has been in effect, at least, from the 2018/2019 season to the 2021/2022 season (folios 596 to 605, 606 to 615, and 721 to 735). 5.1.3.1. Season 2018/2019 (68) The Audiovisual Regulations in its section referred to as “CLUB COMMITMENTS” (folios 598 to 600) stipulates that, for the televised matches of the two competitions mentioned, the home Club must facilitate access to all persons linked, both from the FER and from the production company and the channels that will broadcast it. (69) Regarding “STATIC ADVERTISING” (folios 600 and 601), it states that in the Television "U" (160 meters), with advertising banners in the area closest and immediately in contact with the playing field, the FER may use 60% (96 meters). From this percentage, the FER will cede 2 boards of 3x1m. to the visiting club, if requested. The Home Club may use 40% (64 meters). The boards or goalpost protectors advertising products in direct competition with Heineken may not be placed. If the advertising is through an LED system, the time of presence of the advertisers will be proportional to the previously indicated metric distribution. (70) In the rest of the field, the FER may use 30% and the HOME CLUB 70%. In the rest of the interior of the stadium, there may not be advertising for products in direct competition with Heineken. If the stadium has this advertising, it must be covered. (71) In the section on “NON-COMPLIANCE WITH OBLIGATIONS” (folio 605), the Audiovisual Regulations contemplate, among other things, economic sanctions ranging from 600 to 3000 euros. (72) In its section 7 on “ACCEPTANCE” (folio 605), it states that “Clubs interested in having matches they play as home televised must confirm in writing their acceptance of this regulation before the start of the competition.” (73) Likewise, the FER adopts “Circular No. 4”, dated August 7, 2018. In this circular, in addition to referring to the provisions of Articles 88 to 90 of the General Regulations, it determines that: "The FER has reached an agreement with Televisión Española to broadcast a match weekly, through its channel Teledeporte, on Sunday afternoons (some matches may be broadcast live on Sunday mornings). Clubs must allow the installation of advertising boards from advertisers on the separating walls of the playing area and the public area, all in accordance with the provisions of the Audiovisual Regulations of the FER. The specific conditions of everything affecting the production and television retransmission are outlined in the Audiovisual Regulations of the Heineken League, compliance with which must be accepted in advance. Such acceptance is understood to be granted by the mere fact of participating in the Competition unless the club explicitly and in writing expresses before September 3, 2018, its desire for the matches its team plays as home not to be broadcast" (folio 346) (emphasis added) (74) In the FER's letter to the clubs dated July 9, 2018, outlining the requirements for registration in the Honor Division competition for the 2018/19 season (folios 644 and 645), there is no reference to audiovisual rights or advertising. 5.1.3.2. Season 2019/2020 (75) Regarding the 2019/20 season, the FER adopts a revised version of the Audiovisual Regulations for that season (folios 606 to 615). This new version of the document includes slight modifications in relation to the one in effect in the previous season, in particular, it revises the percentage of space in the Television "U" applicable in the case of televised matches, reducing the portion reserved for the FER to 50%, leaving the remaining 50% available to the home club. The limitation for the home club to include static advertising of brands in direct competition with HEINEKEN, the sponsor of the FER, during televised matches is maintained, as well as a section 7 whereby “Clubs interested in having matches they play as home televised must confirm in writing their acceptance of this regulation before the start of the competition.” (76) Likewise, the FER adopts “Circular No. 8: Rules Governing the LIII National League Championship of the Men's Honor Division in the 2019/2020 season,” adopted by the FER and communicated to the clubs (folios 128 to 148), which includes the following regarding the exploitation of audiovisual rights: “Clubs, athletes, coaches, referees, delegates, and, in general, all those participating in this competition, by the mere fact of participating in them, authorize the transfer to the FER of their corresponding audiovisual and image rights arising as a result of their participation in these competitions. This is without prejudice to their right to privacy. Those participating must confirm this transfer of rights.”</w:t>
      </w:r>
    </w:p>
    <w:p>
      <w:r>
        <w:rPr>
          <w:b/>
        </w:rPr>
        <w:t>[Pages 19–21]</w:t>
      </w:r>
    </w:p>
    <w:p>
      <w:r>
        <w:t>RUGBY S/0005/19 rights at the moment when the FER validates their participation credential in these national competitions. These audiovisual and image rights mentioned above may be assigned by the FER to a third party in order to facilitate the promotion and dissemination of the competitions and even to obtain an economic benefit, should such an opportunity arise. In this case, the FER will distribute the majority of this benefit (at least 90%) among the participating clubs. […] If the FER decides to broadcast any match on television, the clubs must allow the installation of advertising billboards from advertisers on the separating walls of the playing area and the audience area, all in accordance with the provisions established in the Audiovisual Regulations of the FER. The specific conditions regarding the production and television broadcasting are outlined in the Audiovisual Regulations for the 2019-20 season that was sent along with the registration document and whose compliance must be accepted in advance. Such acceptance will be understood as granted by the mere fact of participating in the Competition unless the club explicitly and in writing expresses before September 2, 2019, its desire that the matches played at home by its team are not broadcasted." (emphasis added) (77) In the FER's letter to the clubs dated July 10, 2019, outlining the requirements for registration in the División de Honor competition for the 2019/20 season (page 160), it is stated that "For the purposes of the matches that may be televised, the Audiovisual Regulations, approved by the Delegate Commission on June 22, 2019, are attached, which will apply to this Competition in the 2019-20 Season. Registration in this competition implies acceptance of it as part or annex of the applicable regulations, which will be included in the corresponding Circular, unless there is an explicit waiver by any club regarding the broadcasting of its matches played at home." 5.1.3.3. Season 2020/2021 (78) Regarding the 2020/21 season, the FER states that "no issues related to television broadcasts were regulated by the FER" (page 717). 5.1.3.4. Season 2021/2022 (79) Regarding the 2021/22 season, the FER again adopts an Audiovisual Regulation for that season (pages 721 to 735). This regulation establishes a distribution of the space allocated for static advertising in the sports venue where the match is held of 50% for the home club and 50% for the FER, affecting both the perimeter television U and other spaces for the installation of advertising banners. This Regulation removes the limitations for local clubs to insert static advertising of brands that compete with the FER's sponsor during broadcasts. As in previous seasons, it is stated that clubs interested in the broadcasting of matches must provide their acceptance of this Regulation. This is reflected in its section 3.2.8 "Clubs interested in having their home matches televised must confirm in writing their acceptance of this regulation before the start of the competition." 5.2. Exploitation of audiovisual rights of official rugby competitions 5.2.1. Season 2017/2018 (80) In the 2017/2018 season, the FER reached an agreement with HEINEKEN (pages 649 to 674) for it to sponsor the División de Honor, naming it "Heineken League," with the condition, among others, that one match per round be televised (with 4 advertising billboards of the brand for 10 seconds) and that there be no static advertising of products that were sectoral competitors of Heineken in the stadium where the televised match is played. The net amount received by the FER from Heineken under this contract was [confidential] euros in that season. (81) The FER also reached an agreement with RTVE (pages 680 to 691) for a weekly match of the League (and Cup and Supercup) to be televised on its thematic channel Teledeporte, as well as a weekly program (Pasión Rugby) lasting 25 minutes, summarizing the round, to be aired on Thursdays. The cost of production would be borne by the FER. (82) The amount of expenses that this television production (matches and programs) incurred for the FER in the 2017/2018 season was [confidential] euros. This amount to be paid to RTVE was partially financed with the aforementioned sponsorship income, although this income covered 50-65% of that cost. Due to the insufficiency of the income derived from the aforementioned sponsorship, the FER itself made a contribution for the difference of [confidential] euros (page 97). (83) During the 2017/2018 season, 28 matches were televised, with an average audience per match of 42,964 viewers (average share of 0.41%). The Pasión Rugby program aired 34 episodes with an average audience of 23,059 viewers per episode (average share of 0.43%) (pages 97 to 98 and 108). 5.2.2. Season 2018/2019 (84) For the 2018/2019 season, the agreement between the FER and RTVE was renewed, and the sponsorship contract with HEINEKEN remained in effect. A total of 28 matches were televised, and 11 episodes of Pasión Rugby were produced. The average audience for the matches was 33,325 viewers (average share of 0.35%) and for the programs, 15,600 viewers (average share of 0.37%) (page 21). 5.2.3. Season 2019/2020 (85) Regarding the 2019/2020 season, the FER called a meeting with the presidents of the national clubs to be held on March 15, 2019, to present a project to install cameras in the sports venues to produce the signal and offer it via streaming (or TV) through a thematic TV channel (pages 84 to 95). (86) Subsequently, the FER emailed the clubs on June 12, 2019, proposing that the clubs of national competitions continue with the broadcasting of one match per round on Teledeporte and initiate the aforementioned project. To this end, it requests that the clubs express their agreement or rejection of the proposal and authorize access for the cameras to their stadiums or sports venues (pages 97 to 99). (87) In response, 10 of the 12 clubs in the División de Honor reportedly rejected the proposal, which is why the REF, on August 19, 2019, informed the clubs that it was suspending the HEINEKEN sponsorship of the División de Honor and consequently the broadcasts of the weekly matches of this competition for the 2019/20 season (pages 96 and 165). (88) On the other hand, the REF has provided a copy of certain documentation authorizing the broadcasting of several matches in which VRAC acted as the home team, in the years 2018, 2019, and 2020, through the regional television of Castilla y León, in accordance with the provisions of Article 90 of the General Regulations of REF (pages 616 to 623). 5.2.4. Season 2020/2021 (89) Regarding the 2020/2021 season, the FER reports that it has reached an agreement with the National Association of Rugby Clubs25, to allow this Association to produce and broadcast matches of the División de Honor (except the Final) and the Copa de SM el Rey (except the Final) for the 2020-21 season, through the YouTube channel of MARCA TV. The FER provides a copy of the text of this agreement (pages 736 to 738). The FER indicates that it has not received any income from these broadcasts. 5.2.5. Season 2021/2022 (90) Regarding the 2021/2022 season, the FER indicates in its letter of February 2, 2022, that there is a process of reforms in the Statutes and the General Regulations of the federation aimed at "ensuring that clubs have the greatest possible leeway to enter into contracts and generate income, with the FER being responsible for ensuring the uniformity of the good image of the 25 According to what is stated on its website https://www.ancrugby.es/, this Association groups the main clubs of the División de Honor.</w:t>
      </w:r>
    </w:p>
    <w:p>
      <w:r>
        <w:rPr>
          <w:b/>
        </w:rPr>
        <w:t>[Pages 22–24]</w:t>
      </w:r>
    </w:p>
    <w:p>
      <w:r>
        <w:t>RUGBY S/0005/19 sport of rugby to enhance its dissemination” (page 718) although it does not provide further details on this initiative. (91) On the other hand, the FER indicates in that document that “for the 2021/2022 season, the FER has entered into an agreement with the entity to which the platform known as 'La Liga Sports TV' belongs, so that it broadcasts 2 matches per week from the División de Honor competitions.” It attaches a copy of the aforementioned agreement (pages 739 to 748). (92) This agreement, signed between the FER and Digital &amp; Sports Innovation S.L. (DSI) (a subsidiary of the National Professional Football League), includes the assignment to DSI of the rights of reproduction and public communication of 2 matches per round of the Men's División de Honor for the 2021/22 and 2022/23 seasons. It provides that the FER will assume the audiovisual production of the matches and the cost of such production. DSI will pay the FER a consideration of [confidential] euros. (93) The FER clarifies in its document of February 2, 2022, that the total price of the contract is allocated to the production of the television broadcast of the matches, with the FER contributing additional amounts from its annual budget to that production. 6. LEGAL GROUNDS 6.1. Competence to Resolve (94) According to Article 5.1.c) of Law 3/2013, of June 4, establishing the National Commission of Markets and Competition, this Agency is responsible for “applying the provisions of Law 15/2007, of July 3, regarding behaviors that prevent, restrict, and distort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(95) Consequently, the competence to resolve this procedure corresponds to the Competition Chamber of the CNMC Council. 6.2. Proposal of the instructing body (96) Regarding the conduct of abuse of dominant position contrary to Articles 2 of the LDC and 102 of the TFEU, although the Competition Directorate considers that it cannot be ruled out that the FER holds a dominant position, it does not find indications of unlawful conduct in its actions related to the abusive exploitation of the competitions and particularly regarding the audiovisual rights of matches of the Men's División de Honor and in the related area of sports sponsorships related to advertising in stadiums or sports venues during the television broadcast of those matches. (97) Regarding the possible conduct contrary to Articles 1 of the LDC and 101 of the TFEU, based on the sponsorship agreement of the División de Honor League reached between the FER and HEINEKEN for the 2017/2018 and 2018/2019 seasons, related to the limitation of including advertising from competing brands of HEINEKEN in the stadiums during televised matches, the Competition Directorate understands that there are no indications that the conduct is restrictive by its object or effect. (98) For all the above, the Competition Directorate proposes the non-initiation of the sanctioning procedure, as well as the filing of the actions taken against the FER and HEINEKEN as a result of the complaint filed by VRAC. 6.3. Assessment of the Competition Chamber (99) First of all, it should be noted that in accordance with community precedents26 and the Court of Justice27, the FER is a company in the sense of the application of competition regulations, since it carries out different economic activities related to the exploitation of the competitions it organizes, and particularly in its role as a subscriber of sports sponsorships and exploiter of audiovisual rights. 6.3.1. On the complaint of abuse of dominant position by the FER (100) Regarding the complaint of a possible conduct of abuse of dominant position by the FER related to the abusive exploitation of official rugby competitions and particularly of the audiovisual rights of matches of the Men's División de Honor rugby, as well as in the related area of sports sponsorships related to advertising in the stadiums or sports venues during the television broadcast of those matches, the first thing to analyze is whether the FER is indeed in a dominant position. 26 Commission Decision of July 23, 2003, concerning a procedure under Article 81 of the EC Treaty and Article 53 of the EEA Agreement (COMP/C.2-37.398 — Joint sale of the commercial rights of the UEFA Champions League) – paragraphs 106 and 107 27 Judgment of January 26, 2005, Piau/Commission, T‑193/02, EU:T:2005:22, paragraphs 69 to 75. Judgment of July 1, 2008, MOTOE (C‑49/07, EU:C:2008:376), paragraphs 19 to 29. (101) In this regard, it is sufficient to refer to Articles 33, 34, and 41 of Law 10/1990, on Sport, currently repealed28 but in force at the time of the commission of the reported facts, to demonstrate that the FER has been exclusively assigned the competence for the organization of official sports competitions, which would preliminarily place it in a dominant position in the market for organizing the aforementioned competitions. The above is not in itself contrary to competition rules29, but it does impose on the FER a special responsibility not to impede, through its behavior, the development of effective and undistorted competition in the market30. (102) The complaint questions the content of Articles 88, 89, and 90 of the General Regulations of the FER [fact (66)] that regulate the exploitation of the audiovisual rights of the official national competitions organized by that federation. In general terms, the aforementioned regulations would obligate the clubs, according to the complaint filed, to the mandatory cession of their audiovisual rights in favor of the FER by the mere fact of participating in its competitions, as well as the imposition of prior authorization for the signing of any agreement, contract, or granting of authorizations for audiovisual broadcasts by the participating clubs. (103) This Chamber has analyzed the reported facts in coherence with its previous pronouncements, specifically with what was stated in its resolution of July 19, 2018 (case S/DC/0606/17 ROYAL SPANISH FOOTBALL FEDERATION) in which the importance of safeguarding the freedom of enterprise of the clubs was emphasized, minimizing the limitations on the commercial exploitation of their audiovisual rights: “In this sense, although the RFEF, as the organizer of official football competitions in Spain, may hold the prerogative to authorize the audiovisual broadcast of the sporting events of the sports competitions it organizes, it is considered that any unjustified limitation...” 28 Repealed regulation, effective from January 1, 2023, by the sole repealing provision a) of Law 39/2022, of December 30, on Sport, 29 Judgment of the CJEU of November 9, 1983, C-322/81, Michelin I (paragraph 57), Judgment of the CJEU of February 17, 2011, C-52/09 TeliaSonera Sverige (paragraph 24) and Judgment of the CJEU of September 6, 2017, C-413/14, Intel (paragraph 133). At the national level, see the Judgment of the Supreme Court of May 8, 2003, appeal 4495/1998 (Legal Basis Seventh). 30 Judgment of the CJEU of November 9, 1983, C-322/81, Michelin I (paragraph 57); Judgment of the CJEU of April 2, 2009, C-202/07 France Télécom (paragraph 105); Judgment of the CJEU of March 27, 2012, C-209/10 Post Danmark (paragraph 23); Judgment of the CJEU of June 12, 2014, C-286/09, Intel (paragraph 205); Judgment of the CJEU of September 6, 2017 C-413/14 P Intel (paragraph 135) and Judgment of the CJEU of March 25, 2021 C-165/19 P Slovak Telecom (paragraph 40). At the national level, see the Judgment of the Supreme Court 3175/2010 of June 16, 2010, appeal 4714/2007 (Legal Basis Seventh), the Judgment of the Supreme Court 478/2011, of February 10, 2011, appeal 3042/2008 (Legal Basis Second), and the Judgment of the National Court 8670/2004 of January 14, 2004, appeal 892/2000 (Legal Basis Seventh).</w:t>
      </w:r>
    </w:p>
    <w:p>
      <w:r>
        <w:rPr>
          <w:b/>
        </w:rPr>
        <w:t>[Pages 25–27]</w:t>
      </w:r>
    </w:p>
    <w:p>
      <w:r>
        <w:t>RUGBY S/0005/19 by RFEF of the commercial exploitation of the image rights of the clubs in Segunda B and third division, jointly or individually, could constitute a violation of the LDC, although this situation has not occurred to date, according to the available information.” (104) In the same vein as the cited ruling, this Chamber considers that the wording of the provisions of the General Regulations of the FER regarding the assignment of rights could, in the abstract and depending on the interpretation and application made of them, contravene the LDC. (105) However, from the analysis of the established facts, it is observed that the FER has registered all clubs that have requested it in its official competitions, including those that did not accept the proposed conditions regarding the exploitation of audiovisual rights, as occurred in the 2019/2020 season [facts (85) to (88)]. It is also noted that the FER has not initiated disciplinary proceedings or imposed sanctions on the clubs that, like the complainant, refused to participate in the exploitation model proposed by the FER for the 2019/2020 season. It has even been established that, in light of the refusal of 10 clubs from the División de Honor to accept the conditions of the Audiovisual Regulations, the FER itself suspended its sponsorship with HEINEKEN of the "División de Honor" and the broadcasts of the weekly matches of this competition for that season [fact (87)]. (106) In the opinion of this Chamber, the above demonstrates that, despite the literal tenor of the content of the clauses of the General Regulations of the FER, the acceptance or rejection of the assignment to the FER of the audiovisual rights of the clubs for the television broadcast of certain matches in which they act as locals has, for practical purposes, been voluntary, so it cannot be considered that the General Regulations of the FER have been interpreted or applied in a strict or abusive manner. (107) Furthermore, from an economic perspective, it has been established that the broadcast of matches on television has not provided any direct benefit to the FER or the participating clubs, beyond the indirect benefit of a greater value in the sports sponsorships subscribed by the federation and the clubs. On the contrary, the FER itself has borne the audiovisual production costs of the matches and rugby programs broadcast through the Teledeporte channel, all while assuming with its own budget the deficit between what was received from the sponsorship with HEINEKEN and the aforementioned production costs [facts (80) to (83)]. (108) On the other hand, regarding the imposition of prior authorization for the signing of any agreement, contract, or granting of authorizations for audiovisual broadcasts by the participating clubs in the official competitions organized by the FER, it has been established that the federation has granted all the authorizations that have been requested, several of them by the complainant himself, without requiring any compensation, which demonstrates a collaborative and open attitude on the part of the federation [fact (88)]. (109) Likewise, in relation to the regulation of the Audiovisual Regulations for the installation of advertising in stadiums and sports venues [fact (69)], the complainant acknowledges having allowed the FER to place the advertising of its sponsor HEINEKEN without ever covering that of its own sponsor - Estrella Galicia - and without any evidence that the FER has initiated sanctioning actions or imposed any sanction on the complainant for such regulatory non-compliance. (110) It is worth reiterating that, as the instructing body has pointed out, the value of a sports sponsorship depends on various variables. Some of the most relevant are precisely the television broadcast of the match in question and the conditions under which it occurs, as well as whether the sponsorship is exclusive, which would generally increase its value. (111) Considering that the FER contributes, along with the participating clubs, to the creation of value for the commercial exploitation of the matches, in the opinion of this Chamber, it is not disproportionate that it may also participate, equitably to its contribution, in the exploitation of the audiovisual and sponsorship rights of the competition. (112) In this case, it has been established that the FER assumes the net cost of the television broadcast of the matches, a broadcast that, in turn, increases the value of sports sponsorships and advertising in sports venues, while, on the contrary, the clubs have benefited indirectly from these television broadcasts, as the value for their respective sponsors has increased, without any evidence that these clubs have contributed to covering the net cost of the broadcasts. (113) Therefore, this Chamber does not find sufficient indications of the existence of an unlawful act contrary to Articles 2 of the LDC and 102 of the TFEU in the actions of the FER related to the exploration of the competitions and particularly regarding the audiovisual rights of matches in the División de Honor of men's rugby, and in the related area of sports sponsorships related to advertising in stadiums or sports venues during the television broadcast of such matches. 6.3.2. On the complaint of collusive conduct between the FER and HEINEKEN (114) Regarding the complaint of a possible collusive conduct in relation to the sponsorship agreement of the División de Honor competition reached between the FER and HEINEKEN consisting of the limitation to include advertising from competing brands of the latter in the local club's stadium during televised matches [facts (67) to (74)], this Chamber does not observe that it is sufficiently harmful to competition to be considered a practice contrary to the LDC. (115) Firstly, the conduct would have had a very limited scope, as, from a quantitative perspective, it would have only affected a total of 56 matches between the 2017/2018 and 2018/2019 seasons (28 matches per season) and, moreover, it would have only affected those stadiums that had static advertising from competing brands of HEINEKEN [facts (68) to (77)]. This does not take into account that the clubs themselves have the freedom to decide whether they want their home matches to be televised or not, so, ultimately, they are free to assume their own subjection to the Audiovisual Regulations in exchange for waiving the television broadcast. (116) Furthermore, as has already been indicated previously in this resolution, but is reiterated due to its importance for the conclusions reached regarding this conduct, the broadcast of matches does not entail benefits derived from the commercialization of audiovisual rights for the FER, but rather represents a cost of audiovisual production that is borne by the FER and that is not even fully compensated by the advantage derived from the exclusivity agreed with HEINEKEN over other competing brands regarding static advertising in the stadiums during televised matches. In fact, in certain situations, the clubs, which according to the sense of the complaint would be the main harmed by the analyzed collusive practice, could have received indirect benefits in the form of increased value of some of their own sponsorships and improving their image and public notoriety, without any evidence that they contribute to the audiovisual production costs mentioned, which are exclusively borne by the FER. (117) For all the above, having analyzed the content and the legal and economic context of the reported conduct, this Chamber agrees with the Competition Directorate that, in light of the data in the file, there are no sufficient indications of the existence of an unlawful act contrary to Articles 1 of the LDC or 101 of the TFEU. 7. RESOLVES First. Not to initiate sanctioning proceedings and to agree to archive the actions taken against the Federación Española de Rugby and Heineken España, S.A. considering that in this file there are no indications of infringement of Articles 1 of Law 15/2007, of July 3, on the Defense of Competition and 101 of the Treaty on the Functioning of the European Union. Second. Not to initiate sanctioning proceedings and to agree to archive the actions taken against the Federación Española de Rugby considering that there are no indications of infringement of Articles 2 of Law 15/2007, of July 3, on the Defense of Competition and 102 of the Treaty on the Functioning of the European Union. This resolution shall be communicated to the Competition Directorate and notified to the interested parties, informing them that no administrative appeal is available against it, and that they may file a contentious-administrative appeal before the Audiencia Nacional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