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https://www.cnmc.es/expedientes/s000607</w:t>
      </w:r>
    </w:p>
    <w:p>
      <w:r>
        <w:t>Pages translated : 6</w:t>
      </w:r>
    </w:p>
    <w:p/>
    <w:p>
      <w:r>
        <w:rPr>
          <w:b/>
        </w:rPr>
        <w:t>[Pages 1–3]</w:t>
      </w:r>
    </w:p>
    <w:p>
      <w:r>
        <w:t xml:space="preserve">Id. Cendoj: 28079230062013100137  </w:t>
        <w:br/>
        <w:t xml:space="preserve">Body: National Court. Administrative Litigation Chamber  </w:t>
        <w:br/>
        <w:t xml:space="preserve">Location: Madrid  </w:t>
        <w:br/>
        <w:t xml:space="preserve">Section: 6  </w:t>
        <w:br/>
        <w:t xml:space="preserve">Resolution No.:  </w:t>
        <w:br/>
        <w:t xml:space="preserve">Date of Resolution: 03/19/2013  </w:t>
        <w:br/>
        <w:t xml:space="preserve">Case No.: 379/2010  </w:t>
        <w:br/>
        <w:t xml:space="preserve">Jurisdiction: Administrative Litigation  </w:t>
        <w:br/>
        <w:t xml:space="preserve">Rapporteur: CONCEPCION MONICA MONTERO ELENA  </w:t>
        <w:br/>
        <w:t xml:space="preserve">Procedure: ADMINISTRATIVE LITIGATION  </w:t>
        <w:br/>
        <w:t xml:space="preserve">Type of Resolution: Judgment  </w:t>
        <w:br/>
        <w:t xml:space="preserve">Language:  </w:t>
        <w:br/>
        <w:t>Spanish</w:t>
      </w:r>
    </w:p>
    <w:p>
      <w:r>
        <w:t xml:space="preserve">JUDGMENT  </w:t>
        <w:br/>
        <w:t xml:space="preserve">Madrid, on the nineteenth of March two thousand thirteen.  </w:t>
        <w:br/>
        <w:t>Having seen the administrative contentious appeal brought before the Administrative Litigation Chamber of the National Court by Televisión de Cataluña S.A., represented by the Attorney Mrs. Dª Consuelo Rodríguez Chacón, against the State Administration, directed and represented by the State Attorney, regarding the Resolution of the National Competition Commission dated April 14, 2010, concerning the sanction, with Co-defendants TVC Multimedia S.L, Mediaproducción S.L, and Real Madrid Club de Fútbol, and the amount of the present appeal being indeterminate.</w:t>
      </w:r>
    </w:p>
    <w:p>
      <w:r>
        <w:t xml:space="preserve">FACTUAL BACKGROUND  </w:t>
        <w:br/>
        <w:t xml:space="preserve">FIRST: An administrative contentious appeal is filed by Televisión de Cataluña S.A., represented by the Attorney Mrs. Dª Consuelo Rodríguez Chacón, against the State Administration, directed and represented by the State Attorney, regarding the Resolution of the National Competition Commission dated April 14, 2010, requesting the Chamber to declare the nullity of the challenged Resolution and, consequently, of the sanction.  </w:t>
        <w:br/>
        <w:t xml:space="preserve">SECOND: The administrative file was requested and received, and it was transferred to the appellant for them to submit a written demand within the legal term, which they did in due time and form, alleging the facts and legal grounds they deemed appropriate, and requesting what is literally stated in the written demand. Within the legal term, the defendant administration submitted a written response to the demand, opposing the plaintiff's claim and alleging what it deemed appropriate for that purpose.  </w:t>
        <w:br/>
        <w:t xml:space="preserve">THIRD: Having requested the taking of evidence, and having taken the declared pertinent evidence and completed the procedure for conclusions, the case was ready for decision and pending voting and judgment, for which it was agreed to set the date of March twelfth, two thousand thirteen.  </w:t>
        <w:br/>
        <w:t>FOURTH: In the processing of the present case, the legal prescriptions provided in the Law of Contentious-Administrative Jurisdiction, and in the other concordant and supplementary provisions thereof, have been observed.</w:t>
      </w:r>
    </w:p>
    <w:p>
      <w:r>
        <w:t xml:space="preserve">LEGAL FOUNDATIONS  </w:t>
        <w:br/>
        <w:t xml:space="preserve">FIRST: The object of challenge in the case is the Resolution of the National Competition Commission dated April 14, 2010, regarding audiovisual rights of the football league concerning the application of Article 1 of the Competition Defense Law and Article 101 of the TFEU.  </w:t>
        <w:br/>
        <w:t xml:space="preserve">SECOND: Before entering into the analysis of the substantive issue, we must recall the content of the operative part of the Resolution of the CNC that we are judging today:  </w:t>
        <w:br/>
        <w:t xml:space="preserve">"...FIFTH.- Declare that the indefinite non-competition agreement contained in the contract of August 21, 2006, between Mediapro and TV Cataluña, and in this sense the indefinite assignment by Mediapro to TV Cataluña of live broadcast rights on free-to-air television of League and Copa de S.M. el Rey matches, as it affects the 2009/2010 seasons and subsequent ones, is an agreement between companies contrary to Articles 1 of Law 15/2007 and 101 of the Treaty on the Functioning of the European Union...  </w:t>
        <w:br/>
        <w:t xml:space="preserve">SEVENTH.- Order the companies that are part of the agreements declared prohibited in this operative part to cease the prohibited conduct and to refrain from carrying it out in the future."  </w:t>
        <w:br/>
        <w:t xml:space="preserve">THIRD: From the facts declared proven, which the Chamber admits, we must highlight:  </w:t>
        <w:br/>
        <w:t xml:space="preserve">"Televisió de Catalunya, S.A. (TV Cataluña) is the public regional television of Catalonia...  </w:t>
        <w:br/>
        <w:t xml:space="preserve">On June 28, 2006, Mediapro and TV Cataluña signed a contract whereby Mediapro granted TV Cataluña an option to assign certain audiovisual rights of certain First Division football clubs for the 2006/2007 and 2007/2008 seasons. On June 30, 2006, Mediapro and TV Cataluña signed another contract whereby, "in exchange for TV Cataluña not exercising its right of first refusal on the audiovisual rights of Barcelona" (translation from Catalan. Folio 2013) acquired by Mediapro, the latter entity committed to assign to TV Cataluña certain audiovisual rights of certain First Division football clubs for the 2008/2009 and 2012/2013 seasons.  </w:t>
        <w:br/>
        <w:t xml:space="preserve">On the other hand, and after the signing of the contract of July 24, 2006, between Sogecable, AVS, Mediapro, and TV Cataluña (HP 102 to 110), on August 21, 2006, Mediapro and TV Cataluña signed a new contract (folios 2012 to 2029), which refers to the two previous contracts and renders them ineffective.  </w:t>
        <w:br/>
        <w:t xml:space="preserve">Furthermore, said contract of August 21, 2006, provides that Mediapro assigns to TV Cataluña for the seasons 2006/2007 to 2012/2013, the live broadcast rights on free-to-air television of one match per round in the First Division (except for two rounds), one match per round in the Second Division, and the highlights of the round (the latter only broadcastable in Catalonia). Additionally, in said contract of August 21, 2006, Mediapro grants TV Cataluña a right of first refusal for the live broadcast rights on free-to-air television of the First Division in the 2013 and subsequent seasons, in the event that Mediapro holds such rights (folio 2028).  </w:t>
        <w:br/>
        <w:t xml:space="preserve">Regarding the legal basis, it is stated in the Resolution:  </w:t>
        <w:br/>
        <w:t xml:space="preserve">"On May 5, 2006, Mediapro signed a contract with Barcelona to exclusively acquire the audiovisual rights of the First Division League and Copa de S.M. el Rey (except for the final) of this club for the 2008/2009 to 2012/2013 seasons. On June 8, 2006, FC Barcelona communicated to TV Cataluña, in compliance with the contract for the assignment of audiovisual rights dated June 12, 1999, that it had received a firm offer from Mediapro for the 2006/2007 and 2007/2008 seasons covered by that contract, which improved the agreed price, thus urging them to pay the difference within 45 days or to renounce the rights corresponding to the aforementioned two seasons (folios 6039 ss.). This offer from Mediapro ultimately did not materialize (folio 10065; allegations of TV Cataluña).  </w:t>
        <w:br/>
        <w:t xml:space="preserve">Twenty days after receiving that notification, on June 28, 2006, Mediapro and TV Cataluña signed a contract whereby Mediapro granted TV Cataluña an option to assign certain audiovisual rights of certain First Division football clubs for the 2006/2007 and 2007/2008 seasons. Two days later, on June 30, 2006, Mediapro and TV Cataluña signed a new contract, referring to the 2008/2009 to 2012/2013 seasons, whereby in exchange for not exercising the right of first refusal and retraction that TV Cataluña held over the audiovisual rights of League and Copa de S.M. el Rey (except for the final) of Barcelona, Mediapro assigned to TV Cataluña live broadcast rights on free-to-air television of League and Copa de S.M. el Rey football matches for the 2006/2007 to 2013/2014 seasons, and granted it a right of first refusal for subsequent seasons in which Mediapro holds live broadcast rights on free-to-air television of League and Copa de S.M. el Rey matches. On July 24, 2006, Sogecable, AVS, Mediapro, and TV Cataluña signed the agreement that led to the Sogecable/AVS concentration and the previously mentioned cooperative agreements. On August 21, 2006, Mediapro and TV Cataluña signed a new contract that renders ineffective those of June 28 and 30, 2006.  </w:t>
        <w:br/>
        <w:t xml:space="preserve">Mediapro and TV Cataluña are correct in asserting that this last contract of August 21, 2006, does not prohibit TV Cataluña from acquiring audiovisual rights of football. It is not necessary.  </w:t>
        <w:br/>
        <w:t>To the extent that both Mediapro and TV Cataluña have operated in the markets for the acquisition and resale of live broadcast rights of League and Copa de S.M. el Rey football matches, the contracts between both operators referenced above are horizontal agreements between competitors. Considering the sequence of dates and their content, the Council concludes that they are agreements that have an effect equivalent to a non-competition agreement between competitors in the markets for acquisition and resale, as they disincentivize TV Cataluña from participating in these.</w:t>
      </w:r>
    </w:p>
    <w:p>
      <w:r>
        <w:rPr>
          <w:b/>
        </w:rPr>
        <w:t>[Pages 4–6]</w:t>
      </w:r>
    </w:p>
    <w:p>
      <w:r>
        <w:t>markets (in which it has been present since 1996, when they acquired their current configuration), since Mediapro indefinitely assures TV of Catalonia the availability of live broadcast rights on free-to-air television for League and Copa de S.M. el Rey matches. In fact, the presence of TV Catalonia in these markets is not marginal, as since 1996 it has held the position of partner with veto rights in AVS and since it has acquired the rights of Barcelona and Espanyol, with Barcelona being one of the two most important teams in the acquisition market, both in terms of the cost of their rights and their audiovisual impact. The indefinite nature of this implicit non-competition agreement is clearly derived from clause 13 of the contract dated August 21, 2006, in which Mediapro grants TV Catalonia a right of first refusal over the rights it may hold for the 2013/2014 seasons (HP 114).</w:t>
      </w:r>
    </w:p>
    <w:p>
      <w:r>
        <w:t>In summary, therefore, the transfer by Mediapro to TV Catalonia of the live broadcast rights on free-to-air television for League and Copa de S.M. el Rey matches for the seasons 2006/2007 to 2013/2014, as well as the granting of a right of first refusal over these rights for subsequent seasons, as set forth in the contract dated August 21, 2006, between Mediapro and TV Catalonia, have an effect equivalent to an indefinite non-competition agreement, and would not be covered by the exemptions of Articles 1.3 LDC and 101 TFEU, insofar as their duration exceeds three complete seasons (beyond the 2008/2009 season), which, as previously justified in this resolution, is the appropriate time period to ensure sufficient periodic competition in the markets for the acquisition and resale of live broadcast rights for League and Copa de S.M. el Rey matches..."</w:t>
      </w:r>
    </w:p>
    <w:p>
      <w:r>
        <w:t>FOURTH: The issue to be determined is whether the indefinite transfer of Mediapro to TV Catalonia of live broadcast rights on free-to-air television for League and Copa de S.M. el Rey matches, as it affects the 2009/2010 seasons and beyond, constitutes an agreement between companies contrary to Articles 1 of Law 15/2007 and 101 of the Treaty on the Functioning of the European Union.</w:t>
      </w:r>
    </w:p>
    <w:p>
      <w:r>
        <w:t>FIFTH: We must recall the following general considerations: Articles 1.1 of Law 16/1989 and 15/2007 prohibit any agreement, decision, or collective recommendation, or concerted or consciously parallel practice, that has as its object, produces, or may produce the effect of preventing, restricting, or distorting competition in all or part of the national market, and in particular those that consist of...</w:t>
      </w:r>
    </w:p>
    <w:p>
      <w:r>
        <w:t>And we have also pointed out that this results in: a) The prohibited activity is any agreement or conduct aimed at distorting free competition. b) The infringing type does not require the achievement of the purpose of violating free competition; it is sufficient that it aims at that purpose in the conduct, whether or not it succeeds. c) The conduct must be capable of preventing, restricting, or distorting competition in all or part of the defined market.</w:t>
      </w:r>
    </w:p>
    <w:p>
      <w:r>
        <w:t>The prohibited conduct can be carried out by any economic agent - a broad term that includes not only companies but also all those, regardless of their legal form, who mediate or influence mediation in the market -; but also by associations or groups of those economic agents. On the other hand, the conduct can be carried out intentionally or negligently - clearly the provision refers to an intentional or negligent element - the former being that which directly aims to provoke the desired distorting effect on free competition, and the latter, which, even without intending the effect, is capable of causing it, being able to foresee such an effect by applying due diligence.</w:t>
      </w:r>
    </w:p>
    <w:p>
      <w:r>
        <w:t>Regarding the qualification of the conduct, Article 1 of the LDC prohibits "any agreement, decision, or collective recommendation, or concerted or consciously parallel practice, that has as its object, produces, or may produce the effect of preventing, restricting, or distorting competition in all or part of the national market and, in particular, those that consist of...".</w:t>
      </w:r>
    </w:p>
    <w:p>
      <w:r>
        <w:t>Article 101 of the TFEU prohibits the same conduct. And for the purposes of both articles, there is an agreement when the parties associate in a common plan with real or potential capacity to limit the individual freedom of the commercial policy of the contracting parties and thus affect competition in the market.</w:t>
      </w:r>
    </w:p>
    <w:p>
      <w:r>
        <w:t>SIXTH: The plaintiff argues that the agreement in question does not close the market to other competitors as it is not exclusive, nor does it disincentivize the plaintiff's competition, a statement that, in their opinion, is merely hypothetical.</w:t>
      </w:r>
    </w:p>
    <w:p>
      <w:r>
        <w:t>The transfer of broadcast rights for League matches, even if it is not exclusive and even in resale, for a long period of time prevents or hinders the entry into the market of different operators. It is indisputable that there is a restriction in the downstream market.</w:t>
      </w:r>
    </w:p>
    <w:p>
      <w:r>
        <w:t>The same applies to exclusive option rights, preemptive rights, and rights of first refusal.</w:t>
      </w:r>
    </w:p>
    <w:p>
      <w:r>
        <w:t>The CNC does not err in its assessment of the facts when it states that there is a market restriction by linking, by any legal means, for a long period of time, the audiovisual rights in question to a specific operator, even if it is not exclusive.</w:t>
      </w:r>
    </w:p>
    <w:p>
      <w:r>
        <w:t>We must make a brief reference to the deadlines established in Law 7/2010. In its Article 21.1, said Law determines: "1. The establishment of the system for the acquisition and exploitation of audiovisual rights for regular Spanish football competitions shall be governed by the principle of freedom of enterprise within the framework of the evaluation system established by European and Spanish competition regulations. Contracts for the acquisition of rights for football competitions may not exceed 4 years. Contracts in force since the entry into force of this Law shall remain valid until their completion."</w:t>
      </w:r>
    </w:p>
    <w:p>
      <w:r>
        <w:t>It is clear that this provision is not retroactive; therefore, the 4-year period applies to contracts entered into after the entry into force of the Law. But the reference to contracts in force since the entry into force of the Law that will remain valid until their completion must be understood from the premise of their legality, that is, they will remain valid as long as they are lawful. In this case, it has been declared that the long-term linkage of the transfer of rights is contrary to the rules that protect free competition, and therefore its validity is subject to the time limitation established in the contested Resolution.</w:t>
      </w:r>
    </w:p>
    <w:p>
      <w:r>
        <w:t>The appellant argues that the agreements, even if they were contrary to free competition, fall under the third assumption of Article 1 of Law 15/2007. We cannot share this assessment. The agreement, far from improving distribution, limits it, as reasoned above, since it petrifies the traffic of the rights in question by linking them for an excessive time to a specific operator. There is also no benefit for the consumer, as the consumer's interest does not require the linkage of the exploitation of the rights to a specific operator. Lacking these elements, the aforementioned third paragraph cannot be applied.</w:t>
      </w:r>
    </w:p>
    <w:p>
      <w:r>
        <w:t>SEVENTH: No merits are appreciated that determine a special ruling on costs, according to the criteria contained in Article 139.1 of the Regulatory Law of Contentious-Administrative Jurisdiction.</w:t>
      </w:r>
    </w:p>
    <w:p>
      <w:r>
        <w:t>HAVING SEEN the cited provisions and others of general and pertinent application, by the power granted to us by the Constitution:</w:t>
      </w:r>
    </w:p>
    <w:p>
      <w:r>
        <w:t>WE DECREE</w:t>
      </w:r>
    </w:p>
    <w:p>
      <w:r>
        <w:t>That dismissing the contentious-administrative appeal filed by Televisión de Cataluña S.A., and in its name and representation by the Attorney Ms. Dª Consuelo Rodríguez Chacón, against the State Administration, directed and represented by Mr. State Attorney, regarding the Resolution of the National Competition Commission dated April 14, 2010, we must declare and declare the contested Resolution to be in accordance with the law in the examined aspects, and consequently we must confirm it and we confirm it, without express imposition of costs.</w:t>
      </w:r>
    </w:p>
    <w:p>
      <w:r>
        <w:t>Thus, by this our judgment, which will be notified stating that against it there is a possibility of appeal to the Supreme Court, following the prescribed indications in Article 248 of Organic Law 6/1985, and a testimony of which will be sent in due course to the office of origin for legal purposes along with the file, if applicable, we pronounce, order, and sign.</w:t>
      </w:r>
    </w:p>
    <w:p>
      <w:r>
        <w:t>PUBLICATION / The previous judgment has been read and published by the Honorable Ms. Magistrate Rapporteur of the same, while holding a public hearing on the same date, the Contentious-Administrative Chamber of the National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