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https://www.cnmc.es/expedientes/s000707</w:t>
      </w:r>
    </w:p>
    <w:p>
      <w:r>
        <w:t>Pages translated : 12</w:t>
      </w:r>
    </w:p>
    <w:p/>
    <w:p>
      <w:r>
        <w:rPr>
          <w:b/>
        </w:rPr>
        <w:t>[Pages 1–3]</w:t>
      </w:r>
    </w:p>
    <w:p>
      <w:r>
        <w:t>NATIONAL COURT</w:t>
        <w:br/>
        <w:t>Contentious-Administrative Chamber</w:t>
        <w:br/>
        <w:t>SECTION SIX</w:t>
        <w:br/>
        <w:t>Secretary of Mr. VÍCTOR GALLARDO SÁNCHEZ</w:t>
        <w:br/>
        <w:t>JUDGMENT No.:</w:t>
        <w:br/>
        <w:t>Deliberation Date: 04/20/2010</w:t>
        <w:br/>
        <w:t>Judgment Date: 04/21/2010</w:t>
        <w:br/>
        <w:t>Appeal No.: 0000353/2008</w:t>
        <w:br/>
        <w:t>Type of Appeal: ORDINARY PROCEDURE</w:t>
        <w:br/>
        <w:t>General Registry No.: 04433/2008</w:t>
        <w:br/>
        <w:t>Subject Matter of Appeal: INFRINGEMENT OF LAW</w:t>
        <w:br/>
        <w:t>Accumulated Appeals:</w:t>
        <w:br/>
        <w:t>Date of Cassation:</w:t>
        <w:br/>
        <w:t>Rapporteur Hon. Ms.: Ms. CONCEPCIÓN MÓNICA MONTERO ELENA</w:t>
        <w:br/>
        <w:t>Plaintiff: MEDIAPRODUCCIONES, S.L.</w:t>
        <w:br/>
        <w:t>Procurator: Mr. FEDERICO GORDO ROMERO</w:t>
        <w:br/>
        <w:t>Lawyer:</w:t>
        <w:br/>
        <w:t>Defendant: COMPETITION DEFENSE TRIBUNAL</w:t>
        <w:br/>
        <w:t>Co-defendant: SOGECABLE, S.A.</w:t>
        <w:br/>
        <w:t>State Attorney</w:t>
        <w:br/>
        <w:t>Resolution of the Judgment: PARTIALLY FAVORABLE</w:t>
        <w:br/>
        <w:t>Brief Summary of the Judgment:</w:t>
        <w:br/>
        <w:t>0</w:t>
      </w:r>
    </w:p>
    <w:p>
      <w:r>
        <w:t>NATIONAL COURT</w:t>
        <w:br/>
        <w:t>Contentious-Administrative Chamber</w:t>
        <w:br/>
        <w:t>SECTION SIX</w:t>
        <w:br/>
        <w:t>Appeal No.: 0000353/2008</w:t>
        <w:br/>
        <w:t>Type of Appeal: ORDINARY PROCEDURE</w:t>
        <w:br/>
        <w:t>General Registry No.: 04433/2008</w:t>
        <w:br/>
        <w:t>Plaintiff: MEDIAPRODUCCIONES, S.L.</w:t>
        <w:br/>
        <w:t>Procurator: Mr. FEDERICO GORDO ROMERO</w:t>
        <w:br/>
        <w:t>Defendant: COMPETITION DEFENSE TRIBUNAL</w:t>
        <w:br/>
        <w:t>Co-defendant: SOGECABLE, S.A.</w:t>
        <w:br/>
        <w:t>State Attorney</w:t>
        <w:br/>
        <w:t>Rapporteur Hon. Ms.: Ms. CONCEPCIÓN MÓNICA MONTERO ELENA</w:t>
        <w:br/>
        <w:t>JUDGMENT No.:</w:t>
        <w:br/>
        <w:t>Hon. Ms. President:</w:t>
        <w:br/>
        <w:t>Ms. MERCEDES PEDRAZ CALVO</w:t>
        <w:br/>
        <w:t>Hon. Magistrates:</w:t>
        <w:br/>
        <w:t>Mr. JOSÉ MARÍA DEL RIEGO VALLEDOR</w:t>
        <w:br/>
        <w:t>Ms. CONCEPCIÓN MÓNICA MONTERO ELENA</w:t>
        <w:br/>
        <w:t>Madrid, on the twenty-first of April, two thousand ten.</w:t>
        <w:br/>
        <w:t>Having seen the contentious-administrative appeal brought before the Contentious-Administrative Chamber of the National Court by Mediaproducción S.L. and in its name and representation by the Procurator Mr. Federico Gordo Romero, against the State Administration, directed and represented by the State Attorney, regarding the Resolutions of the National Competition Commission dated June 18, 2008, of the Directorate of Investigation dated June 26, 2008, and of the National Competition Commission dated August 14, 2008, concerning the filing, with Sogecable, S.A. as co-defendant and the amount of the present appeal being indeterminate.</w:t>
      </w:r>
    </w:p>
    <w:p>
      <w:r>
        <w:t>FACTUAL BACKGROUND</w:t>
        <w:br/>
        <w:t>FIRST: A contentious-administrative appeal is filed by Mediaproducción S.L. and in its name and representation by the Procurator Mr. Federico Gordo Romero, against the State Administration, directed and represented by the State Attorney, regarding the Resolutions of the National Competition Commission dated June 18, 2008, of the Directorate of Investigation dated June 26, 2008, and of the National Competition Commission dated August 14, 2008, requesting the Chamber to declare that the co-defendant failed to comply with the Agreements of the Council of Ministers dated November 29, 2002.</w:t>
      </w:r>
    </w:p>
    <w:p>
      <w:r>
        <w:t>SECOND: The administrative file was requested and received, and it was transferred to the appellant for them to submit a written claim within the legal deadline, which they did in due time and form, alleging the facts and legal grounds they deemed appropriate, and requesting what is literally stated in the written claim.</w:t>
      </w:r>
    </w:p>
    <w:p>
      <w:r>
        <w:t>Within the legal deadline, the defendant administration also submitted a written response to the claim, opposing the plaintiff's request and alleging what they deemed appropriate for that purpose.</w:t>
      </w:r>
    </w:p>
    <w:p>
      <w:r>
        <w:t>THIRD: Having requested the taking of evidence, the documents were joined, and the procedure for conclusions was completed, the case was concluded and pending voting and ruling, for which it was agreed to set the date for April 20, 2010.</w:t>
      </w:r>
    </w:p>
    <w:p>
      <w:r>
        <w:t>FOURTH: In the processing of this case, the legal provisions established in the Law of Contentious-Administrative Jurisdiction, and in the other concordant and supplementary provisions thereof, have been observed.</w:t>
      </w:r>
    </w:p>
    <w:p>
      <w:r>
        <w:t>LEGAL GROUNDS</w:t>
        <w:br/>
        <w:t>FIRST: The object of the challenge in these proceedings is the Resolution of the CNC dated June 18, 2008, the resolution of the Directorate of Investigation dated June 26, 2008, and the Resolution of the CNC dated August 14, 2008, by which the appeal filed against the former is resolved.</w:t>
      </w:r>
    </w:p>
    <w:p>
      <w:r>
        <w:t>Prior to analyzing the issues raised, we must precisely delineate the object of the present appeal.</w:t>
      </w:r>
    </w:p>
    <w:p>
      <w:r>
        <w:t>The Resolution of the CNC dated June 18, 2008, orders in its dispositive part:</w:t>
      </w:r>
    </w:p>
    <w:p>
      <w:r>
        <w:t>"Only. To file the complaint presented by MEDIAPRODUCCIÓN, S.L., against SOGECABLE, S.A. and AUDIOVISUAL SPORT, S.L., thus confirming the Proposal of the Directorate of Investigation of the CNC to this Council."</w:t>
      </w:r>
    </w:p>
    <w:p>
      <w:r>
        <w:rPr>
          <w:b/>
        </w:rPr>
        <w:t>[Pages 4–6]</w:t>
      </w:r>
    </w:p>
    <w:p>
      <w:r>
        <w:t>The complaint referred to in the aforementioned Resolution is the complaint filed on September 6, 2007, by MEDIAPRODUCCIÓN S.L. against SOGECABLE, S.A. and AUDIOVISUAL SPORT, S.L., for alleged infringement of Law 15/2007, of July 3, on the Defense of Competition, consisting of the "breach of the Agreement of the Council of Ministers of November 29, 2002," as well as for unfair conduct and for the intention to "eliminate MEDIAPRO forever from the market for the acquisition, and consequently resale, of broadcasting rights for matches of the Spanish League and the Copa de S.M. el Rey, by interpreting Clause Five of the Agreement of July 24, 2006, in a manner contrary to competition regulations.</w:t>
      </w:r>
    </w:p>
    <w:p>
      <w:r>
        <w:t xml:space="preserve">The Agreement of the Directorate of Investigation of June 26, 2008, determines: </w:t>
        <w:br/>
        <w:t>“… agrees to archive the complaint filed by Mediaproducción S.L. against Sogecable S.A. and Audiovisual Sport S.L., for infringement of the second and third conditions of the Agreement of the Council of Ministers of November 29, 2002. All this without prejudice to what the Council of the CNC resolves within the framework of the sanctioning file S/0006/07, which was initiated on April 8, 2008. Likewise, all this without prejudice to the fact that if new elements of assessment appear in the future, it would be possible to reassess the degree of compliance with the third condition by Sogecable in relation to the contract of July 24, 2006, signed with Mediapro, and its effects on the effective competition that the Agreement of the Council of Ministers seeks to preserve, which, if applicable, could lead to the initiation ex officio by this Directorate of Investigation of a sanctioning file for infringement of said third condition of the ACM of November 29, 2002, previously mentioned…”</w:t>
      </w:r>
    </w:p>
    <w:p>
      <w:r>
        <w:t xml:space="preserve">Finally, the Resolution of August 14, 2008, of the CNC declares: </w:t>
        <w:br/>
        <w:t xml:space="preserve">“First.- To dismiss for lack of jurisdiction the appeal filed by Mediaproducción S.L. against the Agreement of the Director of Investigation of the CNC of June 26, 2008, which agrees to archive the complaint of Mediaproducción, S.L. against Sogecable and AVS for infringement of the 2nd and 3rd conditions of the Agreement of the Council of Ministers of November 29, 2002. </w:t>
        <w:br/>
        <w:t xml:space="preserve">Second.- To restore the proceedings to the moment of notifying the contested Agreement, replacing its footnote with the following: </w:t>
        <w:br/>
        <w:t>“Against this agreement, which concludes the administrative procedure, in accordance with the provisions of Article 116 of Law 30/1992 on the Legal Regime of Public Administrations and Common Administrative Procedure, an administrative contentious appeal may be filed before the Contentious-Administrative Chamber of the High Court of Justice of Madrid within 2 months, counted from the day of notification of this agreement, or, if applicable, an optional administrative appeal for reconsideration may be filed before the Directorate of Investigation, within one month from the notification of this agreement.”</w:t>
      </w:r>
    </w:p>
    <w:p>
      <w:r>
        <w:t xml:space="preserve">SECOND: We will examine the grounds for inadmissibility alleged by the co-defendant. </w:t>
        <w:br/>
        <w:t xml:space="preserve">Firstly, it is claimed that this Chamber lacks jurisdiction regarding the Resolution of the Directorate of Investigation as it corresponds to the TSJ of Madrid. </w:t>
        <w:br/>
        <w:t>We must point out that said Resolution is issued as a consequence of the CNC Resolution dated June 18, 2008, and insofar as the decision that this Chamber adopts regarding it will have its impact on the aforementioned Agreement, from that point of view it can be judged in the present appeal. On the other hand, the Resolution of the CNC of August 14, 2008, instructs on appeals against the Agreement of the Directorate of Investigation, whose legality must be examined by this Chamber.</w:t>
      </w:r>
    </w:p>
    <w:p>
      <w:r>
        <w:t>Secondly, regarding the alleged lack of standing of the plaintiff, the plaintiff asserts that its legitimate interest is justified by its participation in the market for audiovisual rights of football clubs, being the main competitor of the co-defendant. Such interest is protected by Articles 18 and 19 of Law 29/1998.</w:t>
      </w:r>
    </w:p>
    <w:p>
      <w:r>
        <w:t xml:space="preserve">Lastly, regarding the lack of procedural capacity due to the failure to authorize the competent administrative body of the appealing entity, the authorization of the appeal, at the request of the Chamber, the appellant submitted certification of the Social Statutes, from the competent administrative body at the time of filing the appeal and certification of the authorization for the filing of the present appeal. All this leads the Chamber to conclude that procedural capacity exists in the plaintiff. </w:t>
        <w:br/>
        <w:t>We must reject the alleged grounds for inadmissibility.</w:t>
      </w:r>
    </w:p>
    <w:p>
      <w:r>
        <w:t xml:space="preserve">THIRD: We will now address the substantive issue submitted to us. According to the request of the complaint, what is sought is a ruling from the Chamber regarding compliance with the second and third conditions of the Agreement of the Council of Ministers of November 29, 2002. </w:t>
        <w:br/>
        <w:t xml:space="preserve">We will first examine the content of the CNC Resolution of June 18, 2008. From it, we are interested in highlighting: </w:t>
        <w:br/>
        <w:t>“SOLE. This Resolution addresses whether to confirm the Proposal for archiving by the Directorate of Investigation of the CNC in relation to the complaint filed on September 6, 2007, by MEDIAPRO against SOGECABLE, S.A. and AVS, for alleged infringement of the LDC consisting of the “breach of the Agreement of the Council of Ministers of November 29, 2002,” as well as for unfair conduct and for the intention to “eliminate MEDIAPRO forever from the market for the acquisition, and consequently resale, of broadcasting rights for matches of the Spanish League and the Copa de S.M. el Rey,” by interpreting Clause Five of the Agreement of July 24, 2006, in a manner contrary to competition regulations.</w:t>
      </w:r>
    </w:p>
    <w:p>
      <w:r>
        <w:t>Firstly, the Council considers it essential to point out that a sanctioning file is currently being processed by the Directorate of Investigation, S/0006/07, in relation to the possible infringement of the LDC in the buying and selling and management of audiovisual rights of football clubs in Spain. This ensures the complainant that they will be able to defend their legitimate interests with full legal guarantees, regarding the interpretation of the clauses of the 2006 Agreement. In fact, the DI has deduced testimony of everything that in this complaint relates to “the various contracts signed by football clubs and audiovisual operators for the acquisition and exploitation of audiovisual rights of the League and the Copa de S.M. el Rey of football, including the agreement of July 24, 2006.”</w:t>
      </w:r>
    </w:p>
    <w:p>
      <w:r>
        <w:t>Secondly, the Council understands, as does the DI in its Proposal for archiving, that there are no indications of infringement of Article 3 LDC, since the complainant has not been able to incorporate into the complaint any fact that, beyond the statements made by the defendants, could be considered as a possible impact on the markets under analysis, directly attributable to the specific action complained of. Furthermore, as the DI has pointed out, the actions of the Court of First Instance No. 36 of Madrid, granting precautionary measures “that favor Sogecable,” lead one to think of the existence of a legal basis that would justify, at least temporarily, that action by the defendant.</w:t>
      </w:r>
    </w:p>
    <w:p>
      <w:r>
        <w:t xml:space="preserve">Thus, the issues relating to the Agreement of July 24, 2006, are being investigated in the sanctioning file S/0006/07, so regarding them, no archiving has occurred and they remain outside the present appeal. </w:t>
        <w:br/>
        <w:t xml:space="preserve">Regarding the violation of Article 3 of the LDC, the absence of rational indications of acts constituting unfair competition by the co-defendant in the terms of the complaint is asserted. Nothing is stated about this issue in the complaint, apart from what could be a consequence of the breach of the Agreements of 2002. </w:t>
        <w:br/>
        <w:t>These issues therefore remain outside the present appeal, without prejudice to the civil actions that the appellant may exercise in relation to acts of unfair competition.</w:t>
      </w:r>
    </w:p>
    <w:p>
      <w:r>
        <w:t xml:space="preserve">Now entering into the issue that constitutes the subject of the proceedings, the alleged breach by the appellant of the second and third clauses of the Agreements of the Council of Ministers of November 29, 2002, we must recall that the contested resolution states: </w:t>
        <w:br/>
        <w:t>“Thirdly, in all matters relating to the application and compliance with the terms of the ACM 2002, whether in the interpretation of the Second Condition or the Third Condition, the Council of the CNC must recall what is established in the Second Transitory Provision of Royal Decree 261/2008, of February 22, which develops the Competition Defense Regulation and which states that it will be the DI that “will monitor the execution and compliance of the Agreements of the Council of Ministers that have been adopted in application of Article 17 of Law 18/1989, of July 17, on the Defense of Competition.” In this provision, it is established that it will be the DI that will declare the surveillance of said agreements to be concluded. Furthermore, in its monitoring work “if it finds non-compliance with what is ordered in the aforementioned agreements of the Council of Ministers, the Directorate of Investigation will be competent, after hearing the interested parties, to recommend to the Government the imposition of the foreseen fines […] without prejudice to the adoption of other measures of compulsory execution provided for in the regulations.”</w:t>
      </w:r>
    </w:p>
    <w:p>
      <w:r>
        <w:t xml:space="preserve">Therefore, since the complainant demands the opening of a sanctioning file for non-compliance with an ACM prior to the new LDC, the Council considers that, for its part, only the archiving of such a claim is appropriate, as long as it refers to the terms of the ACM 2002 and, given that the Directorate of Investigation has already expressed its opinion in the very Proposal for Archiving, this Council has nothing more to add in this Resolution.” </w:t>
        <w:br/>
        <w:t>We will first analyze the legality of the aforementioned Resolution of the CNC.</w:t>
      </w:r>
    </w:p>
    <w:p>
      <w:r>
        <w:rPr>
          <w:b/>
        </w:rPr>
        <w:t>[Pages 7–9]</w:t>
      </w:r>
    </w:p>
    <w:p>
      <w:r>
        <w:t>The approach of the CNC is that the competence to determine whether the Agreements of the Council of Ministers have been fulfilled is exclusive to the Directorate of Investigation.</w:t>
      </w:r>
    </w:p>
    <w:p>
      <w:r>
        <w:t>The following are relevant rules for resolving the issue raised:</w:t>
      </w:r>
    </w:p>
    <w:p>
      <w:r>
        <w:t>1.- First Transitory Provision of Law 15/2007:</w:t>
        <w:br/>
        <w:t>“1. Sanctioning procedures regarding prohibited conduct initiated before the entry into force of this Law will be processed and resolved according to the provisions in force at the time of their initiation. In any case, applications submitted under Article 4 of Law 16/1989, of July 17, on Competition Defense, will be considered expired.</w:t>
        <w:br/>
        <w:t>2. Concentration control procedures initiated before the entry into force of this Law will be processed and resolved according to the provisions in force at the time of their initiation.”</w:t>
      </w:r>
    </w:p>
    <w:p>
      <w:r>
        <w:t>2.- Second Transitory Provision of Royal Decree 261/2008:</w:t>
        <w:br/>
        <w:t>“Following the entry into force of Law 15/2007, of July 3, on Competition Defense, the Directorate of Investigation will monitor the execution and compliance of the Agreements of the Council of Ministers that have been adopted in application of Article 17 of Law 16/1989, of July 17, on Competition Defense. In any case, the Directorate of Investigation will be competent to resolve by declaring the surveillance of said agreements of the Council of Ministers to be concluded.</w:t>
      </w:r>
    </w:p>
    <w:p>
      <w:r>
        <w:t>In the event that non-compliance with the orders in the aforementioned agreements of the Council of Ministers is established, the Directorate of Investigation will be competent, after hearing the interested parties, to recommend to the Government the imposition of the fines provided for in sections 3 and 4 of Article 18 of Law 16/1989, of July 17, on Competition Defense, without prejudice to the adoption of other measures of compulsory execution provided for in the legal system.”</w:t>
      </w:r>
    </w:p>
    <w:p>
      <w:r>
        <w:t>3.- Article 17 of Law 16/1989 determined, in the wording applicable to the present cases:</w:t>
        <w:br/>
        <w:t>“1. The Competition Defense Tribunal will send its opinion to the Minister of Economy to elevate it to the Government, which within a maximum period of one month may decide:</w:t>
        <w:br/>
        <w:t>1.- Not to oppose the concentration operation.</w:t>
        <w:br/>
        <w:t>2.- To subordinate its approval to the observance of conditions that provide a sufficient contribution to economic and social progress to compensate for the restrictive effects on competition. Such conditions may consist, among others, of the obligation to transfer certain businesses or assets or the imposition of limitations. In the event that the corresponding sectoral legislation establishes any type of limitation, the Agreement of the Council of Ministers may authorize its modification as long as it is executed and under the terms set forth therein.</w:t>
        <w:br/>
        <w:t>3.- To declare it inappropriate, being empowered to:</w:t>
        <w:br/>
        <w:t>1. Order that it not proceed, in case it has not been initiated.</w:t>
        <w:br/>
        <w:t>2. Order the appropriate measures for the establishment of effective competition, including deconcentration.”</w:t>
      </w:r>
    </w:p>
    <w:p>
      <w:r>
        <w:t>From the transitory provisions previously transcribed, two assertions result: first, that the sanctioning and concentration procedures initiated before the entry into force of Law 15/2007 will be governed by the previous legislation; second, that the Directorate of Investigation will be competent to resolve by declaring the surveillance of the agreements of the Council of Ministers that have been adopted in application of Article 17 of Law 16/1989.</w:t>
      </w:r>
    </w:p>
    <w:p>
      <w:r>
        <w:t>The application of the legislation prior to Law 15/2007 prevents resolving the present appeal pursuant to the provisions of Article 34.1 e of Law 15/2007, which literally states:</w:t>
        <w:br/>
        <w:t>“The Council of the National Competition Commission is the decision-making body in relation to the resolution, consultative, and promotion functions of competition provided for in this Law. In particular, it is the competent body to:… Resolve on compliance with resolutions and decisions regarding prohibited conduct and concentrations.”</w:t>
      </w:r>
    </w:p>
    <w:p>
      <w:r>
        <w:t>But such a precept must be understood in relation to the new concentration authorization system designed in Law 15/2007, which in its Article 58 assigns the competence to resolve on concentrations to the Council of the CNC, in the following terms:</w:t>
        <w:br/>
        <w:t>“4. Upon receiving the proposal for a definitive resolution from the Directorate of Investigation, the Council of the National Competition Commission will adopt the final decision through a resolution in which it may:</w:t>
        <w:br/>
        <w:t>a. Authorize the concentration.</w:t>
        <w:br/>
        <w:t>b. Subordinate the authorization of the concentration to the fulfillment of certain commitments proposed by the notifiers or conditions.</w:t>
        <w:br/>
        <w:t>c. Prohibit the concentration.</w:t>
        <w:br/>
        <w:t>d. Agree to archive the proceedings in the cases provided for in this Law.”</w:t>
      </w:r>
    </w:p>
    <w:p>
      <w:r>
        <w:t>In the new regulation, the intervention of the Council of Ministers is subsidiary, and only in the cases provided for in Article 60, so, consistent with the general principles that we will analyze later, Law 15/2007 grants the authority to resolve on the execution of the concentration Agreements to the body that issued them (the analysis of execution when the Council of Ministers intervenes is not relevant now).</w:t>
      </w:r>
    </w:p>
    <w:p>
      <w:r>
        <w:t>However, as we said, this regulation cannot be applied to files initiated prior to the entry into force of Law 15/2007, because the first transitory provisions of that Law and the second of Royal Decree 261/2008 prevent it.</w:t>
      </w:r>
    </w:p>
    <w:p>
      <w:r>
        <w:t>Now let us examine the scope of the attribution of competence to the Directorate of Investigation to resolve by declaring the surveillance of said agreements of the Council of Ministers to be concluded. This attribution must be understood as a delegation by ministerial law solely for the purpose of determining, without controversy, the conclusion of the surveillance of the Agreements. But the competence to impose fines for non-compliance, which corresponds to the Government upon recommendation from the Directorate, is not included in this competence delegation, without prejudice to the adoption of other measures of compulsory execution provided for in the legal system.</w:t>
      </w:r>
    </w:p>
    <w:p>
      <w:r>
        <w:t>To reach this conclusion, we must interpret the general principles governing competence in cases of concentrations in the regulation contained in Article 18 of Law 16/1989, which, as we have indicated, is applicable to the present case. The cited article states:</w:t>
        <w:br/>
        <w:t>“3. The Competition Defense Service will monitor the execution and compliance of the Agreements adopted by the Council of Ministers in application of Article 17; for this purpose, and without prejudice to the adoption of other measures of compulsory execution provided for in the legal system, it may propose to the Government the imposition of coercive fines of up to 2,000,000 pesetas, or 12,020 euros, for each day that passes without executing the obligations that arise in compliance with the Agreement.</w:t>
        <w:br/>
        <w:t>4. Independently of what is provided in the previous section, non-compliance with the orders in application of Article 17 may lead to the imposition by the Government of fines of up to 10% of the respective sales volume in Spain for each of the affected companies in the year in which the concentration operation occurred.”</w:t>
      </w:r>
    </w:p>
    <w:p>
      <w:r>
        <w:t>From this regulation, a consequence is drawn: when the competence to determine the impropriety, propriety, and conditions of a concentration exists, although the Service, previously, and the Directorate of Investigation, now, could declare the surveillance to be concluded; only the Council of Ministers could adopt a substantive decision on non-compliance.</w:t>
      </w:r>
    </w:p>
    <w:p>
      <w:r>
        <w:t>Hence, we have asserted that such competence to declare the conclusion of the surveillance is exercised by the aforementioned bodies by virtue of a delegation ope legis, since the substantive competence to resolve on issues related to the execution of concentration Agreements adopted by the Council of Ministers corresponds to the very body that adopted the decision being executed.</w:t>
      </w:r>
    </w:p>
    <w:p>
      <w:r>
        <w:t>From what has been stated so far, we must conclude that it is the body with competence to resolve the substance of compliance with the Agreements that must pronounce on the legality of the Directorate of Investigation's agreement regarding the conclusion of the surveillance and the non-existence of non-compliance, and that body is:</w:t>
        <w:br/>
        <w:t>1.- in the regulation of Law 16/1989, the Council of Ministers, the body that held competence over concentrations; and</w:t>
        <w:br/>
        <w:t>2.- in the regulation of Law 15/2007, the CNC, the body that now holds competence over concentrations.</w:t>
      </w:r>
    </w:p>
    <w:p>
      <w:r>
        <w:t>Therefore, we must declare the Resolution of the CNC of June 18, 2008, to be in accordance with the law, insofar as it declares the archiving of the complaint regarding compliance with the 2002 Agreements, understanding – this is implicit in its reasoning – that the competence on the matter pertains to the Directorate of Investigation.</w:t>
      </w:r>
    </w:p>
    <w:p>
      <w:r>
        <w:t>Now let us examine the Agreements of the Directorate of June 26, 2008, and of the CNC of August 14 of the same year. The first declares the archiving of the complaint regarding compliance with the Agreements of the Council of Ministers of 2002, the second declares its lack of competence to judge the aforementioned archiving agreement, instructing appeals before the TSJ of Madrid.</w:t>
      </w:r>
    </w:p>
    <w:p>
      <w:r>
        <w:t>Well, from what has been said previously, the answer we must give to the present issue is clearly evident.</w:t>
      </w:r>
    </w:p>
    <w:p>
      <w:r>
        <w:rPr>
          <w:b/>
        </w:rPr>
        <w:t>[Pages 10–12]</w:t>
      </w:r>
    </w:p>
    <w:p>
      <w:r>
        <w:t>There is no doubt that the Directorate has the authority to rule on the end of the surveillance of compliance with the Agreements of 2002; however, the issues related to the substance correspond to the very body that issued the Agreements, the Council of Ministers, as we have been asserting; which imposes that, once the issue regarding compliance has been raised, and always concerning the files initiated prior to the entry into force of Law 15/2007, the Directorate must submit the issue to the Council of Ministers, and if it does not do so, the interested party now appealing may exercise appeals before that body, either on appeal – Article 114 of Law 30/1992 – if we understand that the powers exercised by the Directorate are its own and in a hierarchical subordinate relationship to the body with substantive competence; or in a motion for reconsideration – Article 115 of the same Law – if we understand, as we stated before, that there is a delegation of powers ope legis.</w:t>
      </w:r>
    </w:p>
    <w:p>
      <w:r>
        <w:t>But in any case, the substantive competence corresponds to the Council of Ministers, which, in turn, determines the competence of the Supreme Court in judicial proceedings.</w:t>
      </w:r>
    </w:p>
    <w:p>
      <w:r>
        <w:t>In conclusion, regarding the Agreements of the CNC that we are judging, we must declare that they are in accordance with the law except for the instruction of appeals contained in the Agreement of August 14, 2008; and without this Chamber being able to examine the substantive issue, because judicial competence would correspond, in any case, to the Supreme Court.</w:t>
      </w:r>
    </w:p>
    <w:p>
      <w:r>
        <w:t>FOURTH: From the above, the partial acceptance of the appeal results.</w:t>
      </w:r>
    </w:p>
    <w:p>
      <w:r>
        <w:t>No merits are appreciated that determine a special pronouncement on costs, in accordance with the criteria contained in Article 139.1 of the Law Regulating Contentious Administrative Jurisdiction.</w:t>
      </w:r>
    </w:p>
    <w:p>
      <w:r>
        <w:t>HAVING SEEN the cited precepts and others of general and pertinent application, by the power granted to us by the Constitution:</w:t>
      </w:r>
    </w:p>
    <w:p>
      <w:r>
        <w:t>WE DECREE</w:t>
      </w:r>
    </w:p>
    <w:p>
      <w:r>
        <w:t>That partially accepting the contentious-administrative appeal filed by Mediaproducción S.L. and in its name and representation the Procurator Mr. D. Federico Gordo Romero, against the Administration of the State, directed and represented by Mr. State Attorney, regarding the Resolutions of the National Competition Commission dated June 18, 2008, of the Directorate of Investigation dated June 26, 2008, and of the National Competition Commission dated August 14, 2008, we must declare and declare:</w:t>
      </w:r>
    </w:p>
    <w:p>
      <w:r>
        <w:t>1.- that the Resolution of the National Competition Commission dated June 18, 2008 is in accordance with the law and consequently we must confirm it and we confirm it,</w:t>
      </w:r>
    </w:p>
    <w:p>
      <w:r>
        <w:t>2.- that the Resolution of the National Competition Commission dated August 14, 2008 is in accordance with the law regarding the declaration of incompetence to resolve on the Resolution dated June 26, 2008 of the Directorate and in that respect we confirm it, although we must declare the pronouncement contained in that Resolution instructing appeals to the appellant against the Agreement of that Directorate to be contrary to law, annulling it in that respect and declaring the Council of Ministers to be the competent body to resolve on the non-compliance with the Agreements of that body of November 29, 2002 and, therefore, on the legality of the Agreement dated June 18, 2008 of the Directorate.</w:t>
      </w:r>
    </w:p>
    <w:p>
      <w:r>
        <w:t>All this without express imposition of costs.</w:t>
      </w:r>
    </w:p>
    <w:p>
      <w:r>
        <w:t>Thus, by this our judgment, which will be notified stating that against it there is a possibility of cassation appeal, following the prescribed indications in Article 248 of Organic Law 6/1985, and a testimony of which will be sent in due course to the originating office for legal purposes along with the file, if applicable, we pronounce, command, and sign.</w:t>
      </w:r>
    </w:p>
    <w:p>
      <w:r>
        <w:t>PUBLICATION / The previous judgment has been read and published by the Hon. Ms. Rapporteur of the same, while holding a public hearing on the same day of the date, the Contentious Administrative Chamber of the National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