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https://www.cnmc.es/expedientes/s000719</w:t>
      </w:r>
    </w:p>
    <w:p>
      <w:r>
        <w:t>Pages translated : 42</w:t>
      </w:r>
    </w:p>
    <w:p/>
    <w:p>
      <w:r>
        <w:rPr>
          <w:b/>
        </w:rPr>
        <w:t>[Pages 1–3]</w:t>
      </w:r>
    </w:p>
    <w:p>
      <w:r>
        <w:t>S/0007/19</w:t>
        <w:br/>
        <w:t>OWN RESOURCES</w:t>
        <w:br/>
        <w:t>RESOLUTION</w:t>
        <w:br/>
        <w:t>S/0007/19 OWN RESOURCES</w:t>
        <w:br/>
        <w:t>COUNCIL. COMPETITION CHAMBER</w:t>
        <w:br/>
        <w:t>President</w:t>
        <w:br/>
        <w:t>Ms. María Ortiz Aguilar</w:t>
        <w:br/>
        <w:t>Councillors</w:t>
        <w:br/>
        <w:t>Ms. María Pilar Canedo Arrillaga</w:t>
        <w:br/>
        <w:t>Mr. Carlos Aguilar Paredes</w:t>
        <w:br/>
        <w:t>Mr. Josep María Salas Prat</w:t>
        <w:br/>
        <w:t>Secretary of the Council</w:t>
        <w:br/>
        <w:t>Mr. Miguel Bordiu García-Ovies</w:t>
        <w:br/>
        <w:t>In Madrid, on October 26, 2021.</w:t>
        <w:br/>
        <w:t>The Competition Chamber of the Council of the National Commission of Markets and Competition, with the composition expressed, has issued the following Resolution in File S/0007/19 OWN RESOURCES, processed in response to the complaint from seven territorial associations of consulting engineers, regarding the possible commission of practices contrary to Article 3 of Law 15/2007, of July 3, on the Defense of Competition.</w:t>
        <w:br/>
        <w:t>INDEX</w:t>
        <w:br/>
        <w:t>I. FACTUAL BACKGROUND .................................................................... 3</w:t>
        <w:br/>
        <w:t>II. THE PARTIES .......................................................................................... 4</w:t>
        <w:br/>
        <w:t>1. Accused: Ingeniería y Economía del Transporte S.M.E. M.P., SA (INECO) ............................................................................................................ 4</w:t>
        <w:br/>
        <w:t>2. Complainants: ASICA, ASINCA, ASINCAR, ACALINCO, AGEINCO, ASINCEX, and AVINCO (Complaining Associations) ....................................... 5</w:t>
        <w:br/>
        <w:t>III. NORMATIVE FRAMEWORK .................................................................. 5</w:t>
        <w:br/>
        <w:t>IV. AFFECTED MARKET ............................................................................ 10</w:t>
        <w:br/>
        <w:t>V. FACTS ...................................................................................................... 12</w:t>
        <w:br/>
        <w:t>1. Reported Facts .......................................................................................... 12</w:t>
        <w:br/>
        <w:t>National Commission of Markets and Competition 1 of 42</w:t>
        <w:br/>
        <w:t>C/ Alcalá, 47 – 28014 Madrid - C/ Bolivia, 56 – 08018 Barcelona</w:t>
        <w:br/>
        <w:t>www.cnmc.es</w:t>
      </w:r>
    </w:p>
    <w:p>
      <w:r>
        <w:t>S/0007/19</w:t>
        <w:br/>
        <w:t>OWN RESOURCES</w:t>
        <w:br/>
        <w:t>2. Actions of the Competition Directorate ..................................................... 16</w:t>
        <w:br/>
        <w:t>VI. LEGAL GROUNDS .................................................................................. 17</w:t>
        <w:br/>
        <w:t>1. Competence to resolve, object of the resolution, and proposal of the</w:t>
        <w:br/>
        <w:t>instructing body ........................................................................................... 17</w:t>
        <w:br/>
        <w:t>2. Assessment of the Competition Chamber .................................................. 18</w:t>
        <w:br/>
        <w:t>A. On the infringement of Article 3 of the LDC as a consequence of the non-compliance</w:t>
        <w:br/>
        <w:t>with the requirement established in Article 32.4 b) of the LCSP ............................................... 22</w:t>
        <w:br/>
        <w:t>B. On the infringement of Article 3 of the LDC as a consequence of the non-compliance</w:t>
        <w:br/>
        <w:t>with Article 30 of the LCSP ........................................................................................... 24</w:t>
        <w:br/>
        <w:t>C. Conclusions ................................................................................................................ 25</w:t>
        <w:br/>
        <w:t>VII. RESOLVES .............................................................................................. 26</w:t>
        <w:br/>
        <w:t>VIII. Dissenting opinion formulated by councillors Ms. María Pilar Canedo</w:t>
        <w:br/>
        <w:t>and Mr. Josep María Salas .......................................................................... 27</w:t>
        <w:br/>
        <w:t>1. Introduction ................................................................................................... 27</w:t>
        <w:br/>
        <w:t>2. Analysis of the actions taken in the file ...................................................... 28</w:t>
        <w:br/>
        <w:t>3. Analysis of the issue .................................................................................... 30</w:t>
        <w:br/>
        <w:t>A. The recourse to own resources ................................................................................... 30</w:t>
        <w:br/>
        <w:t>B. The possible application of Article 3 LDC to the reported facts ........................... 34</w:t>
        <w:br/>
        <w:t>C. The effectiveness of the competition promotion route in this case .......................... 40</w:t>
        <w:br/>
        <w:t>4. Conclusion ..................................................................................................... 41</w:t>
        <w:br/>
        <w:t>National Commission of Markets and Competition 2 of 42</w:t>
        <w:br/>
        <w:t>C/ Alcalá, 47 – 28014 Madrid - C/ Bolivia, 56 – 08018 Barcelona</w:t>
        <w:br/>
        <w:t>www.cnmc.es</w:t>
      </w:r>
    </w:p>
    <w:p>
      <w:r>
        <w:t>S/0007/19</w:t>
        <w:br/>
        <w:t>OWN RESOURCES</w:t>
        <w:br/>
        <w:t>I. FACTUAL BACKGROUND</w:t>
        <w:br/>
        <w:t>1. On January 4, 2019, a complaint was received at the National Commission of Markets and Competition (CNMC) against the COMPANY INGENIERÍA Y ECONOMÍA DEL TRANSPORTE, S.M.E. M.P., S.A. (hereinafter, INECO), from [CONFIDENTIAL] on behalf of seven territorial associations of engineering consulting firms, for practices contrary to Article 3 of Law 15/2007, of July 3, on the Defense of Competition (LDC) (folios 12 to 264), for distortion of competition affecting the public interest due to unfair acts typified in Article 15 of Law 3/1991, of January 10, on Unfair Competition (LCD), as "violation of norms"; specifically, the alleged contravention of Law 9/2017, of November 8, on Public Sector Contracts (LCSP) in the execution by INECO of assignments from its reference public administration and for its internationalization strategy.</w:t>
        <w:br/>
        <w:t>2. The Competition Directorate (DC), in accordance with the provisions of Article 49.2 of the LDC, agreed to carry out a reserved information process with file number S/0007/19, OWN RESOURCES, in order to delineate the normative framework and the existence of indications of infringement in the investigated facts that would justify the opening of a sanctioning file.</w:t>
        <w:br/>
        <w:t>3. During the reserved information process, the DC made the following requests for information:</w:t>
        <w:br/>
        <w:t>- On May 22, 2019, to the complaining associations (folios 272 to 275), receiving a response on June 4, 2019 (folios 277 to 336).</w:t>
        <w:br/>
        <w:t>- On October 14, 2020, to the General Intervention of the State Administration, which was answered on October 22 (folios 720 to 730).</w:t>
        <w:br/>
        <w:t>4. The complaining associations submitted new documentation to the DC:</w:t>
        <w:br/>
        <w:t>- On July 2, 2019, including a Report from the Court of Auditors dated May 30, 2019, regarding the monitoring and auditing of compliance with certain legal requirements derived from public contracting legislation by INECO (folios 337 to 490).</w:t>
        <w:br/>
        <w:t>- On May 4 and July 27, 2020, with supplementary information related to their complaint (folios 498 to 719).</w:t>
        <w:br/>
        <w:t>5. On April 22, 2020, the DC sent to the Competition Promotion Department certain information provided by the complainants (folios 491 and ss.).</w:t>
        <w:br/>
        <w:t>National Commission of Markets and Competition 3 of 42</w:t>
        <w:br/>
        <w:t>C/ Alcalá, 47 – 28014 Madrid - C/ Bolivia, 56 – 08018 Barcelona</w:t>
        <w:br/>
        <w:t>www.cnmc.es</w:t>
      </w:r>
    </w:p>
    <w:p>
      <w:r>
        <w:rPr>
          <w:b/>
        </w:rPr>
        <w:t>[Pages 4–6]</w:t>
      </w:r>
    </w:p>
    <w:p>
      <w:r>
        <w:t>S/0007/19</w:t>
        <w:br/>
        <w:t>OWN RESOURCES</w:t>
        <w:br/>
        <w:t>6. On November 3, 2020, in accordance with the provisions of Article 49.3 of the LDC, the DC submitted to the Council of the CNMC a proposal for the non-initiation of the sanctioning procedure and the filing of the proceedings followed as a result of the complaint, considering that the LDC does not apply to the reported facts.</w:t>
        <w:br/>
        <w:t>7. The Competition Chamber of the Council of the CNMC deliberated and ruled on the matter in its meeting on October 26, 2021.</w:t>
        <w:br/>
        <w:t>II. THE PARTIES</w:t>
        <w:br/>
        <w:t>1. Respondent: Ingeniería y Economía del Transporte S.M.E. M.P., SA (INECO)</w:t>
        <w:br/>
        <w:t>INECO is a commercial company with 100% state capital, dependent on the Ministry of Transport, Mobility and Urban Agenda through its shareholders (ENAIRE, ADIF, ADIF AV, and RENFE). It has been dedicated to civil engineering and transport consulting for 50 years, and its areas of operation are oriented towards the development of infrastructure in the aeronautical, railway, road, urban transport, and port sectors. Currently, it has 3,000 professionals and operates in more than 50 countries. According to the latest published annual accounts, the turnover in 2020 was 299.28 million euros and the operating profit was 17.5 million euros.</w:t>
        <w:br/>
        <w:t>According to its Statutes, INECO is considered a personified own resource of the General Administration of the State and of other entities of the state public sector, whether they are legal-public or legal-private personifications, as long as they have the status of awarding authority, regarding which the provisions of Article 32 of the LCSP are met.</w:t>
        <w:br/>
        <w:t>1 Previously Ministry of Development.</w:t>
        <w:br/>
        <w:t>2 ENAIRE, with 45.85% of the capital; Renfe Operadora with 12.78%; Administrator of Railway Infrastructures (ADIF) with 20.69% and ADIF High Speed with the remaining 20.68%.</w:t>
        <w:br/>
        <w:t>3 According to Article 2 of its Statutes and other information from its website: https://www.ineco.com</w:t>
        <w:br/>
        <w:t>4 Article 2 of its Statutes.</w:t>
        <w:br/>
        <w:t>5 For the purposes provided in Article 32.4 of Law 9/2017, of November 8, on Public Sector Contracts and in Article 86 of Law 40/2015, of October 1, on the Legal Regime of the Public Sector.</w:t>
        <w:br/>
        <w:t>S/0007/19</w:t>
        <w:br/>
        <w:t>OWN RESOURCES</w:t>
        <w:br/>
        <w:t>INECO may receive assignments as a personified own resource to carry out any of the activities contained in its object, which will be of mandatory execution, will be compensated through tariff compensation, and will carry with it the power for the body granting the assignment to issue the necessary instructions for its execution.</w:t>
        <w:br/>
        <w:t>It may not participate in public tenders called by the awarding authorities of which it is a personified own resource, without prejudice to the fact that, when no bidder is present, INECO may be assigned the execution of the service object of the same.</w:t>
        <w:br/>
        <w:t>2. Complainants: ASICA, ASINCA, ASINCAR, ACALINCO, AGEINCO, ASINCEX, and AVINCO (complaining associations)</w:t>
        <w:br/>
        <w:t>[CONFIDENTIAL] on behalf of the Association of Consulting Engineers of Andalusia (ASICA); the Catalan Association of Engineering and Consulting (ASINCA); the Association of Engineering and Consulting of Aragon (ASINCAR); the Castilian-Leonese Association of Engineering, Consulting, and Technological Services Companies (ACALINCO); the Galician Association of Engineering, Consulting, and Technological Services Companies (AGEINCO); the Association of Engineering and Consulting of Extremadura (ASINCEX); and the Valencian Association of Consulting Engineers (AVINCO).</w:t>
        <w:br/>
        <w:t>The members of the complaining associations are primarily companies dedicated to providing technical consulting services in the field of engineering and architecture.</w:t>
        <w:br/>
        <w:t>III. NORMATIVE FRAMEWORK</w:t>
        <w:br/>
        <w:t>Law 9/2017, of November 8, on Public Sector Contracts (LCSP, previously mentioned), in its Article 30, regulates the "assignments" to own resources (a figure similar to the previous "management assignment," although not identical) and the cases in which the use of this figure is allowed concerning the execution of works and the manufacture of movable resources, and the provision of services, such as consulting services.</w:t>
        <w:br/>
        <w:t>For its part, Articles 31 and 32 of the LCSP regulate the specific use of the own resources that can be carried out by entities belonging to the public sector acting as awarding authorities, as well as the requirements for the consideration of personified own resources.</w:t>
        <w:br/>
        <w:t>According to these regulations, personified own resources are those public entities that meet the following cumulative requirements:</w:t>
        <w:br/>
        <w:t>- That the condition of personified own resource concerning the specific awarding authority is expressly recognized in the statutes of the own resource;</w:t>
        <w:br/>
        <w:t>- That there is no direct participation of private capital in the controlled legal entity;</w:t>
        <w:br/>
        <w:t>- That the awarding authority exercises over the legal entity in question an analogous control to that which it would exercise over its own services;</w:t>
        <w:br/>
        <w:t>- That said entity carries out the essential part of its activity with the public entity or entities that control it (80% of its turnover).</w:t>
        <w:br/>
        <w:t>All this without prejudice to the requirements established for own resources of state scope in Law 40/2015, of October 1, on the Legal Regime of the Public Sector, whose Article 86.2 establishes that the entities comprising the institutional public sector will be considered as own resources when, in addition to having sufficient and suitable means to carry out the services corresponding to their corporate purpose, it is a more efficient option than public contracting and is sustainable and effective based on criteria of</w:t>
        <w:br/>
        <w:t>S/0007/19</w:t>
        <w:br/>
        <w:t>OWN RESOURCES</w:t>
        <w:br/>
        <w:t>8 On this subject, study by the CNC of June 19, 2013, The own resources and management assignments: implications of their use from the perspective of promoting competition, available at https://www.cnmc.es/sites/default/files/1186066_8.pdf.</w:t>
        <w:br/>
        <w:t>9 Article 31. Power of self-organization and systems of vertical and horizontal public cooperation. Article 32. Assignments of awarding authorities to personified own resources.</w:t>
        <w:br/>
        <w:t>10 Section 4 of Article 32 of the LCSP also contemplates the case, and the associated requirements, in which a personified own resource is that of two or more awarding authorities that are independent of each other. It is important to highlight that, in any case, it is required that all of them have joint control over the own resource analogous to that which they would hold over their services and units.</w:t>
      </w:r>
    </w:p>
    <w:p>
      <w:r>
        <w:rPr>
          <w:b/>
        </w:rPr>
        <w:t>[Pages 7–9]</w:t>
      </w:r>
    </w:p>
    <w:p>
      <w:r>
        <w:t>S/0007/19</w:t>
        <w:br/>
        <w:t>OWN RESOURCES</w:t>
        <w:br/>
        <w:t>economic profitability or if necessary for reasons of public security or urgency.</w:t>
        <w:br/>
        <w:t>Regarding the requirement of "analogous control," it is understood that such control exists when several circumstances concur. Among others, firstly, it is required that the awarding authority can exercise decisive influence over the strategic objectives and significant decisions of the own resource, in the same way it can over its own services. According to this control, the assignments from the awarding authority to the own resource must be of "mandatory execution" (and this must also be established by the statutes or the act of creation of the own resource). Therefore, there must be a unity of decision between them, in accordance with the instructions set unilaterally by the awarding authority.</w:t>
      </w:r>
    </w:p>
    <w:p>
      <w:r>
        <w:t>Secondly, for analogous control to exist, the LCSP requires that the compensation received by the own resource be established by reference to the rates approved by its awarding authority.</w:t>
      </w:r>
    </w:p>
    <w:p>
      <w:r>
        <w:t>Regarding the 80% turnover percentage, in accordance with the LCSP, it must be calculated taking into consideration the following concepts related to the three fiscal years prior to the formalization of the assignment:</w:t>
        <w:br/>
        <w:t>- The average total turnover;</w:t>
        <w:br/>
        <w:t>- the expenses incurred for the services provided to the awarding authority in relation to all the expenses incurred by the own resource due to all the services it has performed, or,</w:t>
        <w:br/>
        <w:t>- another reliable alternative activity indicator.</w:t>
      </w:r>
    </w:p>
    <w:p>
      <w:r>
        <w:t>Until December 31, 2020, the effective compliance with the requirement had to be "...reflected in the Report included in the Annual Accounts of the entity receiving the assignment and, consequently, be subject to verification by the auditor in the performance of the audit of said annual accounts."</w:t>
      </w:r>
    </w:p>
    <w:p>
      <w:r>
        <w:t>In this regard, until the indicated date, paragraph 4 of Article 32.2 b) of the LCSP specified a specific control mechanism for compliance with the 80-20 rule, requiring that it be included in the Report included in the Annual Accounts of the entity receiving the assignment and that it be subject to verification through the audit of said annual accounts. In this respect, it should be noted that the legally established requirement that more than 80% of the activities of the entity receiving the assignment, and consequently, this activity continues to be required of the own resources, and the specific control mechanism previously described has been eliminated.</w:t>
      </w:r>
    </w:p>
    <w:p>
      <w:r>
        <w:t>On the other hand, until December 31, 2020, in accordance with paragraph 5 of Article 32 of the LCSP, the subsequent non-compliance with any of the aforementioned requirements would result in the loss of the status of a personified own resource. This provision has been eliminated.</w:t>
      </w:r>
    </w:p>
    <w:p>
      <w:r>
        <w:t>One of the main consequences of resorting to the assignment of activities to own resources by public administrations is that such assignments will not be considered contracts and, therefore, are not subject to the requirements, procedures, and processes of the LCSP related to contracting with the public sector. Similarly, the economic activity represented by the services assigned to the own resource by its awarding authority is excluded from the market, and private offers cannot compete for those services.</w:t>
      </w:r>
    </w:p>
    <w:p>
      <w:r>
        <w:t>The LCSP imposes certain limits or rules regarding the legal transactions entered into by the own resource in execution of the assignment; among them, the limit of subcontracting 50% of the services subject to the assignment stands out. Specifically:</w:t>
        <w:br/>
        <w:t>“b) The amount of the partial services that the own resource may contract with third parties shall not exceed 50 percent of the amount of the assignment. Partial services shall not be considered those that the own resource acquires from other companies when they are supplies or auxiliary or instrumental services that do not constitute an autonomous and distinguishable part of the main service, even if they are part of the necessary process to produce said service.”</w:t>
      </w:r>
    </w:p>
    <w:p>
      <w:r>
        <w:t>However, certain contracts are excluded from the application of this rule, and it is provided that “Exceptionally, this percentage of contracting may be exceeded as long as the assignment to the own resource is based on security reasons, on the nature of the service that requires greater control in its execution, or on urgency reasons that demand greater speed in its execution. The justification that these circumstances concur shall be attached to the document formalizing the assignment and shall be published on the corresponding Contracting Platform together with it.”</w:t>
      </w:r>
    </w:p>
    <w:p>
      <w:r>
        <w:t>As part of the public sector, state-owned companies and other public enterprises are subject, along with their awarding authorities, to external, permanent, and consultative auditing of their economic-financial activity by the Court of Auditors.</w:t>
      </w:r>
    </w:p>
    <w:p>
      <w:r>
        <w:t>Likewise, the General Intervention of the State Administration (IGAE) is the internal economic-financial control body of the state public sector and the governing and managing center of public accounting.</w:t>
      </w:r>
    </w:p>
    <w:p>
      <w:r>
        <w:t>As already mentioned in the previous paragraphs, it is necessary to emphasize that the regulatory framework applicable to the reported facts, given the dates on which they would have occurred, is that provided in the wording of the LCSP prior to the entry into force of Law 11/2020, of December 30, on General State Budgets.</w:t>
      </w:r>
    </w:p>
    <w:p>
      <w:r>
        <w:rPr>
          <w:b/>
        </w:rPr>
        <w:t>[Pages 10–12]</w:t>
      </w:r>
    </w:p>
    <w:p>
      <w:r>
        <w:t>S/0007/19</w:t>
        <w:br/>
        <w:t>OWN RESOURCES</w:t>
        <w:br/>
        <w:t>State General Budgets for the year 2021, which introduces relevant modifications to the regime of assignments to own resources.</w:t>
        <w:br/>
        <w:t>IV. AFFECTED MARKET</w:t>
        <w:br/>
        <w:t>The European Commission has had the opportunity to analyze the sector affected by the reported practices, identifying the product market as the technical engineering services consisting of the provision of intellectual services that accompany an engineering project as a whole, from its conception to its commissioning (services related to innovation and development, process engineering, and execution, operation, and maintenance)21. The possibility of segmenting further markets has even been considered based on the sector of activity (market for technical engineering services for the aerospace sector22, for the urban transport sector23, for energy24, etc.), without the exact market in question being delineated.</w:t>
        <w:br/>
        <w:t>Regarding the delimitation of the geographical scope, the same precedents point to a dimension of at least national, without ruling out a broader scope.</w:t>
        <w:br/>
        <w:t>In any case, an exact delimitation of the relevant market is not necessary for the analysis of this file, so the national market for technical architecture and engineering services and other activities related to technical consulting will be taken into account.</w:t>
        <w:br/>
        <w:t>Within this market, the member companies of the complaining Associations focus their activity on technical services and consulting for the logistical needs of transport, a sector in which public administrations hold a high percentage of the overall demand.</w:t>
        <w:br/>
        <w:t>21 See, for example, the Commission Decision of August 18, 2017, in case M.8548, Ardian / GPS Branch of Assystem Group.</w:t>
        <w:br/>
        <w:t>22 Commission Decision of December 6, 2001, in case M.2645, Saab / WM-DATA AB / SAAB Caran JV, para. 15.</w:t>
        <w:br/>
        <w:t>23 Commission Decision of September 21, 2012, in case M.6646, Alstom Transport SA / FSI / Translohr, para. 43.</w:t>
        <w:br/>
        <w:t>24 Commission Decision of March 24, 2017, in case M.8270, EDF / CDC / RTE, para. 19.</w:t>
        <w:br/>
        <w:t>National Commission of Markets and Competition 10 of 42</w:t>
        <w:br/>
        <w:t>C/ Alcalá, 47 – 28014 Madrid - C/ Bolivia, 56 – 08018 Barcelona</w:t>
        <w:br/>
        <w:t>www.cnmc.es</w:t>
      </w:r>
    </w:p>
    <w:p>
      <w:r>
        <w:t>S/0007/19</w:t>
        <w:br/>
        <w:t>OWN RESOURCES</w:t>
        <w:br/>
        <w:t>According to the latest annual report of Tecniberia from 2016, information provided by the complaining Associations, the weight of technical services is 5.5% of the entire services sector, which in turn represents around 70% of GDP, making it a market with a weight of around 4% of GDP.</w:t>
        <w:br/>
        <w:t>In 2014, the turnover obtained by technical services companies was 23.355 billion euros25. This figure has gradually increased in recent years. According to data from the INE corresponding to this sector26, in 2015 the turnover of the sector rose to 24.151 billion euros, increasing again in 2016, reaching 25.241 billion euros that year. The complainants provide the following diagram reflecting the year-on-year variation of national and international billing in the sector:</w:t>
        <w:br/>
        <w:t>The decrease in national business stands out, which is partially compensated by the rise in international business27:</w:t>
        <w:br/>
        <w:t>25 See Tecniberia Report 2016, page 23, with the latest publicly available information at the time of filing the complaint regarding the entire sector collected in a survey conducted in 2014, at https://tecniberia.es/wp-content/uploads/documentacion/tecniberia-memoria-2016.pdf. If only the billing data obtained from technical architecture and engineering services and other activities related to technical consulting (Group 711, NACE Code) are considered, the figure is reduced to 19.985,40 million euros, corresponding to 15.084,04 million euros for the technical engineering services sector.</w:t>
        <w:br/>
        <w:t>26 CNAE Groups 2009 7111 - Technical architecture services and 7112 - Technical engineering services and other activities related to technical consulting. Reports from the INE published in 2017 and 2018.</w:t>
        <w:br/>
        <w:t>27 See Tecniberia Report 2016, page 27.</w:t>
        <w:br/>
        <w:t>National Commission of Markets and Competition 11 of 42</w:t>
        <w:br/>
        <w:t>C/ Alcalá, 47 – 28014 Madrid - C/ Bolivia, 56 – 08018 Barcelona</w:t>
        <w:br/>
        <w:t>www.cnmc.es</w:t>
      </w:r>
    </w:p>
    <w:p>
      <w:r>
        <w:t>S/0007/19</w:t>
        <w:br/>
        <w:t>OWN RESOURCES</w:t>
        <w:br/>
        <w:t>V. FACTS</w:t>
        <w:br/>
        <w:t>1. Reported Facts</w:t>
        <w:br/>
        <w:t>The complaining Associations indicate that INECO has committed a serious infringement of Article 3 of the LDC as a result of the infringement of Article 15 of the LCD, which prohibits the infringement of rules with the unfair aim of gaining a competitive advantage in the market, affecting the public interest.</w:t>
        <w:br/>
        <w:t>Specifically, INECO (and the Ministry of Development) is reported for:</w:t>
        <w:br/>
        <w:t>- Failing to meet the requirements imposed by contracting regulations to be qualified as an own resource, in particular, the activity requirement set forth in Article 32.2 b) of the LCSP (that it obtains more than 80% of its turnover from the awarding authority), by receiving constant management assignments from the Spanish Administration (basically, from the Ministry of Development), ignoring the imposed limit, while acting as a private operator in competition with the private sector in the market. The failure to comply with this limit would result in the loss of its status as an own resource, which implies that its conduct would not be exempt under the application of Article 4.1 of the LDC.</w:t>
        <w:br/>
        <w:t>- If the activity requirement of Article 32.2 b) were met, it would still violate Article 30 of the LCSP, which requires justifying the execution of each assignment, which, conceived as an exceptional route, must be justified each time it is used. Thus, compliance with the percentages would be done in a forced manner by channeling projects through the National Commission of Markets and Competition 12 of 42</w:t>
        <w:br/>
        <w:t>C/ Alcalá, 47 – 28014 Madrid - C/ Bolivia, 56 – 08018 Barcelona</w:t>
        <w:br/>
        <w:t>www.cnmc.es</w:t>
      </w:r>
    </w:p>
    <w:p>
      <w:r>
        <w:rPr>
          <w:b/>
        </w:rPr>
        <w:t>[Pages 13–15]</w:t>
      </w:r>
    </w:p>
    <w:p>
      <w:r>
        <w:t>S/0007/19</w:t>
        <w:br/>
        <w:t>OWN RESOURCES</w:t>
        <w:br/>
        <w:t>assignments with the aim of compensating the activity of own resources outside their awarding authority or authorities. This raises doubts even about the non-compliance "with all the provisions regulating the competitive procedure that must be followed for the awarding of contracts in the public sector, fundamentally included in the extensive Book II of the LCSP."</w:t>
        <w:br/>
        <w:t>According to the complainants, as a consequence of the above, the unfair competition by the own resource against the Spanish private sector would extend to the international market, where INECO also operates, and to the part of the free market in which INECO competes with the private sector. The contracts obtained by INECO abroad would have a special impact on the national market because the revenue obtained by INECO from entities other than its awarding authority must be compensated in the national market through additional assignments to avoid losing the status of own resource, forcing the recourse to the assignment for services in which the use of this figure is not more efficient, and detracting that part of the business from private sector companies.</w:t>
        <w:br/>
        <w:t>In the free national market -or not detracted from competition through the figure of the assignment to INECO-, the complainant Associations indicate that own resources start from a favorable position due to the accumulated experience in the relevant market sector, greater ease of financing, and lesser need for financing. The above would translate into a break in competitive neutrality in favor of own resources.</w:t>
        <w:br/>
        <w:t>The complainant also points out that the rates established by the Ministry of Development for INECO's services are manifestly higher than those offered by private companies in equivalent projects and that, in fact, INECO often subcontracts the services that are assigned to it by its own resource to private companies, at market prices in this case, through contracting procedures that are not subject to the procedures and regulations established for public contracting and that possibly also violate the contracting regulations by exceeding the limit of 50% of the subcontracting that an own resource can carry out to be considered as such.</w:t>
        <w:br/>
        <w:t>Additionally, the complainants consider that certain actions as bidders in the private sector of own resources in the field of technical consulting and engineering, specifically of INECO, can be classified as acts of unfair competition under Article 3 of the LDC in accordance with the general prohibitive clause of Article 4 of the LCD. INECO's conduct allows the complainants to deduce the intention to expand its activity beyond what is possible and without limits as a private operator -displacing competitors for reasons other than those won in market terms-, which would be objectively contrary to the requirements of good faith, being deemed unfair according to the general formulation of the first paragraph of this Article 4 of the LCD.</w:t>
        <w:br/>
        <w:t>Finally, the complainant Associations point out that the reported conduct has the effect of expelling private engineering and technical consulting companies from the market. Considering that the Administration channels around 20% of the demand of the total business volume of the sector, they highlight the reduction, from 2007 to 2016, that has been occurring in the tenders promoted by the Administration with levels much lower than those of 2010. According to the TECNIBERIA report, in 2016 the tenders promoted by the General State Administration decreased by 21% compared to the previous year.</w:t>
        <w:br/>
        <w:t>They assert that this trend in public tenders has been maintained since then, decreasing the percentage of tenders year by year with a particular intensity since 2018, while the total amount of assignments to INECO has increased. According to the complainant Associations, with the information published on the transparency portal of the former Ministry of Development, until October 2018, the demand of this Ministry reached 88.69 million euros, of which only 38% has been channeled through tenders.</w:t>
        <w:br/>
        <w:t>The complainant Associations have submitted various documents to substantiate the allegations made, including:</w:t>
        <w:br/>
        <w:t>- Several requests under Law 19/2013, of December 9, on transparency, access to public information, and good governance regarding access to various assignment procedures to INECO (requests made on January 29, July 13, and November 6, 2018) (folios 329, and folios 332 to 334).</w:t>
        <w:br/>
        <w:t>- A request from AGEINCO sent to INECO denouncing the internationalization plan proposed by the entity and the Ministry of Development (folios 336).</w:t>
        <w:br/>
        <w:t>- A letter from the Directorate General of Internal Market, Industry, Entrepreneurship, and SMEs of the European Commission, dated February 9, 2016, in response to a letter from ASICA regarding the compatibility of the relationship between INECO and the then Ministry of Development with the public procurement regulations of the European Union, specifically, with Directive 2014/21/EU of the European Parliament and of the Council, of February 26, 2014, on public procurement, pending transposition in our country at that time (folios 322 to 324).</w:t>
        <w:br/>
        <w:t>- A "Legal Opinion on the new regime of assignments to own resources of awarding authorities in Law 9/2017 on public sector contracts and its repercussions from the perspective of competition law," dated July 27, 2018, prepared by [CONFIDENTIAL] (folios 103 to 170).</w:t>
        <w:br/>
        <w:t>- A Report from the Court of Auditors dated October 29, 2015, on "Audit of the Activity of Engineering and Transport Economics SA -INECO- as an own resource and technical service and as an associated company within the framework of the applicable contracting regulations for state-owned companies (Royal Legislative Decree 3/2011 and Law 31/2007)" where a series of recommendations are made and a second Report from the same entity dated May 30, 2019, analyzing the extent to which the recommendations made had been accepted or not (folios 355 to 490).</w:t>
        <w:br/>
        <w:t>- The Court of Auditors, in its Report of October 29, 2015, made several recommendations regarding different elements that hindered the control over some aspects of INECO's activity; among them, the fifth recommendation stands out for the purposes of this file:</w:t>
        <w:br/>
        <w:t>“Fifth.- To ensure that the community principle of free competition is respected when INECO does not act as an own resource and associated company, it is necessary for the analytical accounting of the Company to provide separate information on the business corresponding to its activity as an own resource or associated company -which is excluded from competition- regarding the rest of its activity and to control that the profits obtained from activities excluded from competition are not being used to finance other activities that are carried out in the market.”</w:t>
        <w:br/>
        <w:t>Subsequently, in its Follow-up Report of May 30, 2019, from the 2015 report, it is noted that this recommendation has been duly complied with by INECO, stating that:</w:t>
        <w:br/>
        <w:t>“It has been verified that the analytical accounting fully identifies the costs, revenues, and margins of each project and allows distinguishing the business that INECO develops with its awarding authorities, excluded from competition, from that which is carried out in the market.”</w:t>
      </w:r>
    </w:p>
    <w:p>
      <w:r>
        <w:rPr>
          <w:b/>
        </w:rPr>
        <w:t>[Pages 16–18]</w:t>
      </w:r>
    </w:p>
    <w:p>
      <w:r>
        <w:t>S/0007/19</w:t>
        <w:br/>
        <w:t>OWN RESOURCES</w:t>
        <w:br/>
        <w:t>market, allowing control to ensure that profits obtained from activities excluded from competition are not used to finance other activities carried out in the market. Therefore, the recommendation has been fulfilled (section II.4.5).”</w:t>
      </w:r>
    </w:p>
    <w:p>
      <w:r>
        <w:t>2. Actions of the Competition Directorate</w:t>
        <w:br/>
        <w:t>In response to the request for information made by the DC, the IGAE has indicated the following:</w:t>
        <w:br/>
        <w:t>- The verification of the requirement of compliance with the 80% turnover percentage in the case of state-owned commercial companies subject to audit, such as INECO, is the responsibility of private auditors in accordance with Law 22/2015, of July 20, on Auditing of Accounts (it is not the responsibility of the IGAE by virtue of the provisions in article 168 of Law 47/2003, of November 26, General Budgetary Law).</w:t>
        <w:br/>
        <w:t>- The information to be disclosed in the annual accounts report for this type of entity is not delineated or developed in the various financial and accounting frameworks applicable to own resources, so there is no mandatory and homogeneous content regarding this requirement; it makes a series of considerations and clarifications related to Technical Note 1/2019, on the consideration of the condition of own resource in the audit of accounts, applicable to the audit work of the annual accounts 201929, to be carried out by public auditors, although these clarifications cannot be taken into consideration in the case at hand, since, as mentioned, the verification, in the case of INECO, corresponds to private auditors.</w:t>
        <w:br/>
        <w:t>- As a result of the control that does correspond to the IGAE, no non-compliance by INECO with the activity requirement or the other requirements of its condition as an own resource has been found. In accordance with the competencies established in article 86 of Law 40/2015, of October 1, on the Legal Regime of the Public Sector, the IGAE reviewed the report certifying compliance with the requirements to be declared an own resource and technical service, submitted with the application document for that condition dated October 23, 2019, by INECO.</w:t>
        <w:br/>
        <w:t>29 Currently replaced by the Technical Note of the National Audit Office of the General Intervention of the State Administration 1/2021 on the consideration of the condition of own resource in the Audit of Accounts.</w:t>
        <w:br/>
        <w:t>National Commission of Markets and Competition 16 of 42</w:t>
        <w:br/>
        <w:t>C/ Alcalá, 47 – 28014 Madrid - C/ Bolivia, 56 – 08018 Barcelona</w:t>
        <w:br/>
        <w:t>www.cnmc.es</w:t>
      </w:r>
    </w:p>
    <w:p>
      <w:r>
        <w:t>S/0007/19</w:t>
        <w:br/>
        <w:t>OWN RESOURCES</w:t>
        <w:br/>
        <w:t>- As a consequence of this analysis, the General Intervention issued a report, dated February 10, 2020, prepared in accordance with the Resolution of the General Intervention of the State Administration dated May 16, 2019, which, as clarified in the response to the request, does not constitute a control or public audit action and therefore does not include the analysis and assessment of the economic reasonableness, the reality or the timeliness of the data recorded in the report and other documentation provided, which are not part of the scope of the report, without prejudice to the fact that all of this may be subject to subsequent actions that the IGAE may develop in the future.</w:t>
        <w:br/>
        <w:t>- With that caveat, the General Intervention concludes that "it cannot be deduced from the report submitted by INECO the existence of significant aspects that prevent compliance with the conditions and requirements established in article 86 of Law 40/2015, of October 1, on the Legal Regime of the Public Sector."</w:t>
        <w:br/>
        <w:t>- Regarding compliance with the activity requirement, the documentation provided by INECO in its report includes, among others, a certificate from the President of INECO dated May 9, 2019, stating that, during 2016, 2017, and 2018, it developed more than 80% of the average volume referred to the indicator "dedication in hours of work attributed to projects" in favor of its awarding authorities and entities it serves as an associated company. It adds that this indicator has been audited by PKF ATTEST, along with the annual accounts of INECO.</w:t>
        <w:br/>
        <w:t>- In relation to the existence of other competent bodies to verify compliance with the own resource requirement, in addition to the controls that the Court of Auditors may carry out in the exercise of its external control functions, the possibility of filing a special appeal before the Central Administrative Court of Contractual Resources against the formalization of assignments in which the object of the appeal could concern the condition of own resource and the aforementioned indicator could be considered.</w:t>
      </w:r>
    </w:p>
    <w:p>
      <w:r>
        <w:t>VI. LEGAL GROUNDS</w:t>
        <w:br/>
        <w:t>1. Competence to resolve, object of the resolution and proposal of the instructing body</w:t>
        <w:br/>
        <w:t>It is the responsibility of the Competition Chamber of the CNMC to resolve sanctioning procedures applying the LDC "in matters of conduct that prevent, restrict and distort competition."</w:t>
        <w:br/>
        <w:t>National Commission of Markets and Competition 17 of 42</w:t>
        <w:br/>
        <w:t>C/ Alcalá, 47 – 28014 Madrid - C/ Bolivia, 56 – 08018 Barcelona</w:t>
        <w:br/>
        <w:t>www.cnmc.es</w:t>
      </w:r>
    </w:p>
    <w:p>
      <w:r>
        <w:t>S/0007/19</w:t>
        <w:br/>
        <w:t>OWN RESOURCES</w:t>
        <w:br/>
        <w:t>The conduct described in the facts has occurred during the validity of Law 15/2007, on the Defense of Competition, and therefore this is the applicable norm to the present sanctioning procedure.</w:t>
        <w:br/>
        <w:t>The DC has proposed to this Chamber the non-initiation of the sanctioning procedure and the filing of the actions, in accordance with the provisions of article 49.3 of the LDC, considering that, in relation to the reported facts, there are no indications of a violation of the LDC.</w:t>
        <w:br/>
        <w:t>This Chamber must assess whether it is indeed appropriate to agree to the non-initiation of the sanctioning procedure and the filing of the actions.</w:t>
      </w:r>
    </w:p>
    <w:p>
      <w:r>
        <w:t>2. Assessment of the Competition Chamber</w:t>
        <w:br/>
        <w:t>The Spanish competition authority, through different types of actions30, has thoroughly analyzed the use of the figures of assignments to own resources. Without questioning that there are public interest objectives that justify the existence and use of the figures of assignments, it has been highlighted that their use can entail, on certain occasions, risks and costs in terms of competition and efficiency. Assignments are not subject in their awarding to the principles of competition, equality, non-discrimination, and safeguarding of free competition and can create distortions in competition when used improperly, such as limiting the access of other operators to the provision of goods and services to the public administration, which can lead to lower efficiency in that provision, and the creation of advantages for the operators receiving the assignments that may allow them to be more effective than their rivals in other markets. Therefore, it has been pointed out from the perspective of promoting competition how these figures can be used appropriately under the principles of necessity and proportionality, in order to avoid unjustified restrictions on competition.</w:t>
        <w:br/>
        <w:t>In this resolution, the Chamber must determine whether the information contained in the file allows for the demonstration or not of the existence of indications of practices contrary to article 3 of the LDC. This article refers to the distortion of competition by unfair acts, and states that the CNMC will know, in the</w:t>
        <w:br/>
        <w:t>30Report of 2013 by the CNC on "Own resources and management assignments: implications of their use from the perspective of promoting competition." Report of the CNMC on the Draft Law on Public Sector Contracts (IPN/CNMC/010/15). CNMC seminar held on June 11, 2021, on "Agreements and own resources from the perspective of promoting competition," within the framework of the second phase of updating the "Guide on Public Procurement and Competition."</w:t>
        <w:br/>
        <w:t>National Commission of Markets and Competition 18 of 42</w:t>
        <w:br/>
        <w:t>C/ Alcalá, 47 – 28014 Madrid - C/ Bolivia, 56 – 08018 Barcelona</w:t>
        <w:br/>
        <w:t>www.cnmc.es</w:t>
      </w:r>
    </w:p>
    <w:p>
      <w:r>
        <w:rPr>
          <w:b/>
        </w:rPr>
        <w:t>[Pages 19–21]</w:t>
      </w:r>
    </w:p>
    <w:p>
      <w:r>
        <w:t>S/0007/19</w:t>
        <w:br/>
        <w:t>OWN RESOURCES</w:t>
        <w:br/>
        <w:t>terms that the LDC establishes for prohibited conduct, "of acts of unfair competition that, by distorting free competition, affect the public interest."</w:t>
        <w:br/>
        <w:t>Both doctrine31 and jurisprudence32 in their interpretation have distinguished the necessary requirements in relation to the application of Article 3 of the LDC, having to analyze and prove successively the existence of an act of unfair competition, thus included in the LCD33, the distortion of free competition, and the impact on the public interest.</w:t>
        <w:br/>
        <w:t>It must be analyzed, therefore, whether the first element of the factual assumption provided in Article 3 of the LDC is met, that is, the existence of an act of unfair competition that, according to the complaint, would consist in this case of a violation of the norm provided in Article 15 of the LCD34 and would concretely manifest itself first in the non-compliance with Article 32.4 b) of the LCSP, which imposes on INECO and any own resource that more than 80% of its activity comes from its awarding authority; and, secondly, if the activity requirement provided in Article 32 of the LCSP is met, in the non-compliance with Article 30 of the LCSP which, according to the complaint, "requires that each assignment can be justified in terms of necessity, efficiency, profitability, and quality," and even in the non-compliance "with all the provisions regulating the competitive procedure that must be followed for the awarding of contracts in the public sector, fundamentally included in the extensive Book II of the LCSP."</w:t>
        <w:br/>
        <w:t>The Chamber must analyze the reported facts in light of the jurisprudence of the Supreme Court and the CJEU, as well as the numerous precedents of the Spanish competition authority in relation to matters invoking the application of competition rules to the own resources of the Administration35.</w:t>
        <w:br/>
        <w:t xml:space="preserve">Prior to this and from a general point of view, it must be taken into account that, in this case, as previously detailed, there are legal norms that expressly exempt assignments to own resources by their awarding authority from the general public procurement rules. </w:t>
        <w:br/>
        <w:t>Although the result of this mechanism is the exclusion of the affected services assigned to INECO or other own resources from competition in the market, it is provided for in a legal norm, the LCSP, and the Administration is enabled for this purpose.</w:t>
        <w:br/>
        <w:t>This legal regime is the result of the transposition of a Directive of the European Union, and the compatibility of the Spanish norm with the European one (which, regarding assignments to own resources, remains essentially practically unchanged from the previous text of the LCSP), has been confirmed by the CJEU in various preliminary rulings.</w:t>
        <w:br/>
        <w:t>In this sense, the CJEU36 has expressly referred to the legality of the vertical contracting regime, that is, the awarding by public administrations of assignments to their own resources, and its compatibility with the regulatory system of the European Union, including competition rules, as long as they respect the requirements imposed by the "in-house providing" doctrine of the CJEU and which, in essence, are those included in the LCSP in the transposition of the Directive on Public Procurement that has already been presented in this resolution in the section on the regulatory framework. Specifically, in its judgment of April 19, 2007, the CJEU stated:</w:t>
        <w:br/>
        <w:t>"The Council Directives 92/50/EEC of June 18, 1992, on the coordination of the procedures for the award of public service contracts, 93/36/EEC of June 14, 1993, on the coordination of the procedures for the award of public supply contracts, and 93/37/EEC of June 14, 1993, on the coordination of the procedures for the award of public works contracts, do not oppose a legal regime such as that attributed to Tragsa, which allows it to carry out operations without being subject to the regime established by those Directives, as a public company acting as an instrumental own resource and technical service for various public authorities, since, on the one hand, the public authorities in question exercise over this company an analogous control to that which they exercise over their own services and, on the other hand, this company carries out the essential part of its activity with these same authorities."</w:t>
        <w:br/>
        <w:t>In fact, such pronouncement arises from a preliminary question raised by our Supreme Court37 that asks the CJEU whether a legal regime that allows assignments to own resources by public administrations without having to assess special circumstances of urgency or public interest is compatible with community law, and whether such compatibility is maintained in the event that the administration assigns a high number of projects to the own resource, thus detracting them from the regime of free competition, which could distort competition in the market. According to the aforementioned pronouncement of the CJEU, the Supreme Court issued a ruling on January 30, 200838.</w:t>
        <w:br/>
        <w:t>As highlighted when defining the applicable regulatory framework, it must also be clear that the assessment of this Chamber, regarding compliance with the formal and material requirements to access the status of own resource, has only taken into consideration the wording of the previous LCSP.</w:t>
        <w:br/>
        <w:t>37Order of the Supreme Court of April 1, 2005, rec. no. 548/2002. The following questions are raised under Article 234 of the TFEU: "1. Whether it is permissible under the terms of Article 86.1 of the Treaty on European Union for a Member State of the Union to attribute ex lege to a public company a legal regime that allows it to carry out public works without being subject to the general regime of administrative contracting through competition, without special circumstances of urgency or public interest, both below and above the economic threshold contemplated by the European Directives in this regard. 2. Whether a similar legal regime would be compatible with the provisions of Directives 93/36/EEC, of the Council and 93/37/EEC, of the Council, of June 14, 1993, and the Directives 97/52/CE of the European Parliament and of the Council of October 13, 1997, and 2001/78, of the Commission, modifying the previous ones -normative recently recast in Directive 2004/18/CE of the European Parliament and of the Council of March 31, 2004-. 3. Whether the assertions of the Judgment of the Court of the European Union of May 8, 2003 (case C-349/97, Kingdom of Spain v. Commission) are applicable in any case to TRAGSA and its subsidiaries, taking into account the rest of the jurisprudence of the European Court in public procurement matters, and considering that the Administration assigns to TRAGSA a high number of works that are detracted from the regime of free competition, and that this circumstance could imply a significant distortion of the relevant market."</w:t>
        <w:br/>
        <w:t>38 Judgment of the Supreme Court of January 30, 2008, rec. no. 548/2002.</w:t>
      </w:r>
    </w:p>
    <w:p>
      <w:r>
        <w:rPr>
          <w:b/>
        </w:rPr>
        <w:t>[Pages 22–24]</w:t>
      </w:r>
    </w:p>
    <w:p>
      <w:r>
        <w:t>S/0007/19</w:t>
        <w:br/>
        <w:t>OWN RESOURCES</w:t>
        <w:br/>
        <w:t>upon the entry into force of Law 11/2020, of December 30, on the General State Budgets for the year 2021.</w:t>
        <w:br/>
        <w:t>A. On the infringement of Article 3 of the LDC as a consequence of the non-compliance with the requirement established in Article 32.4 b) of the LCSP</w:t>
        <w:br/>
        <w:t>The Ministry of Transport, Mobility and Urban Agenda, previously the Ministry of Development, has recognized the entity reported, INECO, as its own resource. As analyzed in sections II.1 – The Parties – and II.3 - Applicable Regulations - of this resolution, INECO meets all the requirements demanded by the LCSP for this purpose:</w:t>
        <w:br/>
        <w:t>- its shareholding is entirely composed of public sector bodies (ENAIRE, Renfe Operadora, ADIF, and ADIF Alta Velocidad);</w:t>
        <w:br/>
        <w:t>- its Statutes recognize its status as an own resource of the General Administration of the State and other entities of the state public sector;</w:t>
        <w:br/>
        <w:t>- the conditions for its awarding authority to exercise analogous control over it as referred to in Article 32 of the LCSP (the assignments are of mandatory execution, are compensated through the tariff compensation established by its awarding authority; and it is the awarding authority that issues the necessary instructions for its execution).</w:t>
        <w:br/>
        <w:t>The complaint states that INECO would be receiving assignments from the Administration without meeting at least one of the necessary requirements to be an own resource, the requirement that the own resource carries out the essential part of its activity, more than 80% of the turnover, with the public entity or entities that control it. This requirement is a verifiable requirement, in principle, ex post and referring to the three previous fiscal years.</w:t>
        <w:br/>
        <w:t>In the period analyzed in the instruction, there is no ruling that, in accordance with the provisions in force during that period collected in the now repealed section 5 of Article 32 of the LCSP, indicates the non-compliance with any of the requirements established in that provision nor is there evidence that INECO has lost its status as an own resource of the administration.</w:t>
        <w:br/>
        <w:t>On the other hand, it is necessary to analyze the specific control mechanism for compliance with the 80-20 rule, which was expressly included in Article 32.4 b) of the LCSP, in its wording in force until December 31, 2020, requiring that it be included in the Report forming part of the Annual Accounts of the entity receiving the assignment and that it be subject to verification through the audit of those annual accounts.</w:t>
        <w:br/>
        <w:t>Regarding the control of the Court of Auditors in relation to this requirement, it has already been pointed out that, although its Report of October 29, 2015 identified several deficiencies in various elements that hindered the control work over some aspects of INECO's activity, subsequently, in its report of May 30, 2019, following up on the 2015 report, the Court of Auditors indicated that the specific recommendation it had made was duly complied with by INECO, allowing a distinction between INECO's business for its awarding authorities and the business conducted under competitive conditions in the market. Contrary to what was alleged by the complaining Associations, it should be clarified that the Court of Auditors, in its 2015 report, did not conclude that there was a non-compliance with the 80-20 activity requirement of INECO but only stated the impossibility of verifying it due to deficiencies in INECO's accounting, deficiencies that, once remedied, have allowed the Court of Auditors to confirm that its recommendations have been followed in its 2019 report.</w:t>
        <w:br/>
        <w:t>Finally, there are no rulings from any Central Administrative Court of Contractual Resources regarding the formalization of assignments to INECO within the framework of the special appeal in contracting matters provided for in Article 44 of the LCSP, whose section 2, letter e), establishes that the following may be subject to appeal: "The formalization of assignments to own resources in cases where they do not meet the legal requirements." In any case, Article 27 of the LCSP also provides for direct appeal to the contentious-administrative jurisdictional bodies, including in its section 1.e) the appeals filed against the resolutions issued by the administrative bodies resolving the appeals provided for in the aforementioned Article 44 of the LCSP.</w:t>
        <w:br/>
        <w:t>In light of all the above, given that (i) the last certificate from INECO certifying compliance with the activity requirement for the fiscal years 2016 to 2018 has been audited in accordance with current regulations, (ii) the IGAE, in the exercise of the control functions assigned to it, indicates that it has not found any non-compliance with this requirement; (iii) the Court of Auditors in its 2019 report considers the recommendation made to INECO to improve the control of the activity requirement to have been fulfilled without indicating any non-compliance by INECO; and (iv) the absence of rulings from any Central Administrative Court of Contractual Resources regarding the formalization of assignments to INECO, this Chamber considers that there are no indications of the existence of an unfair act by INECO, consisting of non-compliance with the activity requirement established in Article 32.4 b) of the LCSP, which could constitute a violation of Article 3 of the LDC.</w:t>
        <w:br/>
        <w:t>Regarding the alleged infringement of Article 3 of the LDC based on a supposed action contrary to good faith as per Article 4 of the LCD, as an alternative to the violation of the norm of Article 15 of the same law, according to the information in the file, in light of the aforementioned jurisprudence of the CJEU, the Chamber also does not find sufficient motivation or sufficient indications regarding, to what extent, the repeated and increasing participation of some own resources in the technical consulting and engineering sector, in the international private sphere, constitutes an act contrary to good faith and to the general prohibitive clause of Article 4 of the LCD.</w:t>
        <w:br/>
        <w:t>B. On the infringement of Article 3 of the LDC as a consequence of the non-compliance with Article 30 of the LCSP</w:t>
        <w:br/>
        <w:t>The complaint also refers to the situation in which, if the activity requirement established in Article 32 of the LCSP is met, Article 30 of the LCSP would be violated, which identifies the circumstances under which direct execution of services by the public Administration can occur with the collaboration of private entrepreneurs or through unincorporated own resources.</w:t>
        <w:br/>
        <w:t>It is therefore necessary to additionally analyze whether the first element of the factual assumption provided in Article 3 of the LDC is met, that is, the existence of an act of unfair competition consisting of a violation of the norm that would materialize, in this case, in the non-compliance with Article 30 of the LCSP.</w:t>
        <w:br/>
        <w:t>In this regard, it should be noted that there is no evidence or documentation in the file that proves that assignments have been made to own resources without the circumstances provided in Article 30 of the LCSP being present.</w:t>
        <w:br/>
        <w:t>Likewise, it is not recorded that the complainants have appealed or provided any ruling from the Central Administrative Court of Contractual Resources regarding assignments made to INECO by its awarding authority or authorities, within the framework of the aforementioned specific control mechanism of the provisions of Article 30 of the LCSP collected in Article 44 of the same Law.</w:t>
        <w:br/>
        <w:t>Therefore, given that (i) there are no indications that the practice being reported has occurred, (ii) there are no rulings regarding the specific mechanism provided in Article 44 of the LCSP, this Chamber must conclude that it does not have information from which sufficient indications can be inferred.</w:t>
      </w:r>
    </w:p>
    <w:p>
      <w:r>
        <w:rPr>
          <w:b/>
        </w:rPr>
        <w:t>[Pages 25–27]</w:t>
      </w:r>
    </w:p>
    <w:p>
      <w:r>
        <w:t>S/0007/19</w:t>
        <w:br/>
        <w:t>OWN RESOURCES</w:t>
        <w:br/>
        <w:t>existence of an unfair act consisting of breaching Article 30 of the LCSP, assigning tasks to INECO without fulfilling the legal circumstances that would justify it, which could constitute a violation of Article 3 of the LDC.</w:t>
        <w:br/>
        <w:t>In any case, given that the appeal under Article 44 of the LCSP is provided against "the formalization of assignments to own resources," that is, against the formalization of the assignment by the awarding authority, it will be the responsibility of the awarding authority to ensure that the assignment complies with the current legality, with INECO being obliged to accept the assignment from the awarding authority on which it depends, in accordance with the current regulations on own resources and its own statutes.</w:t>
        <w:br/>
        <w:t>Considering that, if acting within the limits of the LCSP, the restrictions on competition arising from INECO's intervention in the market, ordered by the awarding authorities, are those expressly provided for in the LCSP and, therefore, would have legal protection; and that the facts reported in this file essentially derive from an alleged non-compliance by the awarding authorities with the content of the LCSP, the existence or not of these non-compliances must be assessed through the specific mechanisms mentioned in the LCSP with the consequences that they entail.</w:t>
        <w:br/>
        <w:t>C. Conclusions</w:t>
        <w:br/>
        <w:t>In light of all the above, the Chamber considers that, from the complaint presented and the information contained in the file, there are no rational indications that there have been breaches of the LCSP that would allow for the establishment of acts of unfair competition due to violation of the norm that could constitute a violation of Article 3 of the LDC.</w:t>
        <w:br/>
        <w:t>All this is without prejudice to the fact that, in the future, if indications of non-compliance with the LDC by INECO are appreciated, proceedings for sanctions may be initiated or other actions by the CNMC in the area of active legitimacy may be taken.</w:t>
        <w:br/>
        <w:t>Likewise, the above is without prejudice to the control and review actions regarding compliance with the requirements to obtain the status of own resource of INECO that may be carried out within the scope of their competencies by the Central Administrative Court of Contractual Resources, the IGAE, and the Court of Auditors, as well as, regarding the content of the external audit, the supervisory functions and the sanctioning power that correspond to the Institute of Accounting and Auditing of Accounts, under Law 22/2015, of July 20, on Auditing of Accounts. Similarly, the National Commission of Markets and Competition</w:t>
        <w:br/>
        <w:t>S/0007/19</w:t>
        <w:br/>
        <w:t>OWN RESOURCES</w:t>
        <w:br/>
        <w:t>the decision to archive is independent of the eventual judicial review that corresponds to the bodies of the contentious-administrative order in relation to the previous actions.</w:t>
        <w:br/>
        <w:t>In virtue of this, having seen the cited precepts and the others of general application, the Competition Chamber</w:t>
        <w:br/>
        <w:t>VII. RESOLVES</w:t>
        <w:br/>
        <w:t>SOLE.- Not to initiate sanctioning proceedings and to agree to archive the actions taken against the company Ingeniería y Economía del Transporte S.M.E. M.P., SA (INECO).</w:t>
        <w:br/>
        <w:t>Communicate this resolution to the Competition Directorate and notify the interested parties, informing them that no administrative appeal can be filed against it, and that they may file a contentious-administrative appeal before the National Court, within two months from the day following its notification.</w:t>
        <w:br/>
        <w:t>National Commission of Markets and Competition</w:t>
      </w:r>
    </w:p>
    <w:p>
      <w:r>
        <w:t>S/0007/19</w:t>
        <w:br/>
        <w:t>OWN RESOURCES</w:t>
        <w:br/>
        <w:t>VIII. DISSENTING VOTE BY COUNCILORS Dª MARÍA PILAR CANEDO AND D. JOSEP MARÍA SALAS</w:t>
        <w:br/>
        <w:t>1. Introduction ................................................................................................... 27</w:t>
        <w:br/>
        <w:t>2. Analysis of the actions taken in the file ...................................................... 28</w:t>
        <w:br/>
        <w:t>3. Analysis of the issue .................................................................................. 30</w:t>
        <w:br/>
        <w:t>A. The recourse to own resources ................................................................................... 30</w:t>
        <w:br/>
        <w:t>B. The possible application of Article 3 LDC to the reported facts ........................... 34</w:t>
        <w:br/>
        <w:t>a. The possible impact on the public interest .................................................................... 34</w:t>
        <w:br/>
        <w:t>b. The possible existence of unfair competition .......................................................... 35</w:t>
        <w:br/>
        <w:t>• Provision of the LCD that could be violated in the specific case ........... 35</w:t>
        <w:br/>
        <w:t>• The concurrence of the jurisprudential requirements in the case of INECO ........ 36</w:t>
        <w:br/>
        <w:t>c. Subjects that could be responsible for the infringement ............................................ 40</w:t>
        <w:br/>
        <w:t>C. The effectiveness of the competition promotion route in this case .......................... 40</w:t>
        <w:br/>
        <w:t>4. Conclusion ..................................................................................................... 41</w:t>
        <w:br/>
        <w:t>1. Introduction</w:t>
        <w:br/>
        <w:t>8. In the exercise of the power conferred upon us by Article 11.3 of the Internal Operating Regulation of the CNMC and with the utmost respect for the opinion referred to in the archiving resolution, we present this dissenting vote regarding the legal qualification of the facts recorded in the resolution and the legal consequences that derive from it.</w:t>
        <w:br/>
        <w:t>9. The objective of this dissenting vote is to express our disagreement with the archiving of the analyzed conduct.</w:t>
        <w:br/>
        <w:t>We believe that an insufficient analysis of the complaint has been carried out by assuming that the actions taken by the entities referred to as "own resources" of the administration would not fall within the scope of application of the LDC. In fact, the proposal for archiving explicitly states that "the LDC does not apply to the reported facts."</w:t>
        <w:br/>
        <w:t>However, the Resolution establishes that the archiving occurs because the file "does not reveal rational indications that there have been breaches of the LCSP that would allow for the establishment of acts of unfair competition due to violation of the norm that could constitute a violation of Article 3 of the LDC." Both in the Proposal and in the Resolution, it is indicated that the actions have been referred to the Promotion Department of the</w:t>
        <w:br/>
        <w:t>40 Internal Operating Regulation of the National Commission of Markets and Competition, CNMC, approved by the Plenary of the Council on October 4, 2013.</w:t>
      </w:r>
    </w:p>
    <w:p>
      <w:r>
        <w:rPr>
          <w:b/>
        </w:rPr>
        <w:t>[Pages 28–30]</w:t>
      </w:r>
    </w:p>
    <w:p>
      <w:r>
        <w:t>S/0007/19</w:t>
        <w:br/>
        <w:t>OWN RESOURCES</w:t>
        <w:br/>
        <w:t>competence of the CNMC. The PR assumes that there may be inappropriate uses of the figure of own resources but that the possible action of the competition authority regarding them would be limited to the perspective of promoting competition.</w:t>
        <w:br/>
        <w:t>This conception has resulted in the fact that the instruction that would have been necessary, in the opinion of the signatories of this particular vote, to verify whether the behaviors actually constitute a violation of Article 3 of the LDC, as pointed out by the complainants, has not been carried out, conducting a superficial analysis of other entities that could have the capacity to oversee the actions of INECO, which does not allow verifying whether there is indeed a violation of the LDC.</w:t>
        <w:br/>
        <w:t>2. Analysis of the actions taken in the file</w:t>
        <w:br/>
        <w:t>10. The file begins with a complaint that raises the possible "limitation and elimination of competition that is occurring in the market for engineering and technical consulting at the national level due to the actions of Ingeniería y Economía del Transporte (INECO) as an own resource of the Spanish Administration, receiving from it (specifically, from the Ministry of Development) constant management assignments, while also acting freely in the market as a private operator, even, and especially, beyond Spanish borders, with absolute indifference to the respect of the limit imposed on such action by Article 32.2b) of Law 9/2017, of November 8, on Public Sector Contracts (LCSP)."</w:t>
        <w:br/>
        <w:t>11. Specifically, the complainant questions in their writings whether INECO is meeting some of the substantive requirements to receive assignments exempt from the application of the requirements contained in the LCSP. In particular:</w:t>
        <w:br/>
        <w:t>- Obtaining 80% of turnover from the awarding authority.</w:t>
        <w:br/>
        <w:t>- Not exceeding the limit of 50% subcontracting.</w:t>
        <w:br/>
        <w:t>Additionally, elements are offered that, if verified, would call into question the requirement that the use of the own resource in some assignments is, as required by law, "a more efficient option than public contracting and is sustainable and effective based on criteria of economic profitability or is necessary for reasons of public security or urgency."</w:t>
        <w:br/>
        <w:t>Specifically, it is raised that:</w:t>
        <w:br/>
        <w:t>- Assignments are being made without adequate justification and without evidence that this is the option of greater efficiency, with the aim of compensating for the private activity it carries out (especially in the international sphere).</w:t>
        <w:br/>
        <w:t>- Requirements for competitive neutrality in the private actions of INECO are being violated.</w:t>
        <w:br/>
        <w:t>S/0007/19</w:t>
        <w:br/>
        <w:t>OWN RESOURCES</w:t>
        <w:br/>
        <w:t>- "Manifestly higher" rates are being established than those offered by private companies to which, in some cases, contracts are then awarded (which would be contrary to the principle of efficiency).</w:t>
        <w:br/>
        <w:t>Such conduct would be generating, in the opinion of the complainant, a violation of Article 3 of the LDC as it could fall under the type of Article 15 of the Unfair Competition Law and generate implications for the general interest.</w:t>
        <w:br/>
        <w:t>12. To substantiate their complaint, the entities provide numerous, diverse, and relevant data contained in public documentation or obtained through the access to documentation via transparency, access to public information, and good governance. Relevant data on INECO's business figures collected in its reports regarding the entirety of its actions and its international activities are included; very significant data on the evolution of the number of assignments made in relation to the recourse to public contracting by the awarding authority; elements related to the way of computing subcontracting and the activity of the entity being complained about are also collected.</w:t>
        <w:br/>
        <w:t>13. In response to the complaint, the instruction only makes a request for information to the General Intervention of the State Administration (IGAE) and several to the complainant itself.</w:t>
        <w:br/>
        <w:t>From the analysis of such documentation, it is concluded that it is necessary to proceed to archive the file, after referring the matter to the Promotion Department, considering that the behaviors do not fall within the scope of application of the LDC.</w:t>
        <w:br/>
        <w:t>The first issue that should be analyzed in the file is to what extent, beyond the formal consideration, the accused party complies, effectively, with the regulatory and jurisprudential requirements to be considered an "own resource."</w:t>
        <w:br/>
        <w:t>The PR assumes such nature from the beginning of its argumentation.</w:t>
        <w:br/>
        <w:t>It conducts an analysis of the jurisprudence of the CJEU that establishes the parameters within which it is lawful to resort to the figure of own resources as if the complaint questioned the use of such a figure itself.</w:t>
        <w:br/>
        <w:t>However, it does not analyze in depth - through the necessary investigative diligences - the confluence in the accused party - INECO - of the objective criteria that the CJEU requires for an entity to be considered an own resource and, consequently, to be assigned work without the need for the application of the LCSP, in accordance with Union Law and which the complainant points out are not being met.</w:t>
        <w:br/>
        <w:t xml:space="preserve">Not having expanded the investigative diligences, beyond the aforementioned request to the IGAE, means that no more elements of judgment are included in the file than those offered by the complainant, which leads the Council, </w:t>
        <w:br/>
        <w:t>S/0007/19</w:t>
        <w:br/>
        <w:t>OWN RESOURCES</w:t>
        <w:br/>
        <w:t>in the resolution, to conclude that there are no indications of a violation of the LCSP in the file.</w:t>
        <w:br/>
        <w:t>3. Analysis of the issue</w:t>
        <w:br/>
        <w:t>A. The recourse to own resources</w:t>
        <w:br/>
        <w:t>14. The use of an "own resource" by an administration implies that it makes the decision to meet its needs for the supply of goods, services, or works, resorting to its own capabilities instead of going to the market (through public contracting processes) but, instead of opting for direct provision, it uses instrumental entities with which it has a relationship of dependence.</w:t>
        <w:br/>
        <w:t>Thus, instead of carrying out the required services with officials or selecting through contracting processes operators to perform them, the administration creates or employs a dependent entity that carries out the assigned tasks without a prior competitive process. It is therefore inherent to the figure of the own resource the instrumentality concerning the mandating administration.</w:t>
        <w:br/>
        <w:t>15. Article 32 of the current LCSP confirms that awarding authorities can organize themselves by directly executing their own services related to contracts for works, supplies, services, and concessions of works and services, in exchange for a fee, using another legal entity distinct from them, whether public or private law, upon prior assignment, (…) as long as the legal entity they use deserves the legal qualification of "own resource" personified concerning them.</w:t>
        <w:br/>
        <w:t>16. The recourse to these own resources finds its formal justification in the capacity for self-organization of administrations in accordance with the freedom of organization guaranteed by the Treaty on the Functioning of the EU. From a substantive perspective, their creation can have various justifications (such as justified security or urgency reasons) or merely the pursuit of efficiency in the administration's actions.</w:t>
        <w:br/>
        <w:t>17. The decision by an administration to resort to the use of an own resource has extraordinary practical relevance since, generally, in</w:t>
      </w:r>
    </w:p>
    <w:p>
      <w:r>
        <w:rPr>
          <w:b/>
        </w:rPr>
        <w:t>[Pages 31–33]</w:t>
      </w:r>
    </w:p>
    <w:p>
      <w:r>
        <w:t>S/0007/19</w:t>
        <w:br/>
        <w:t>OWN RESOURCES</w:t>
        <w:br/>
        <w:t>the cases in which the administration decides to outsource certain activities to independent entities, the legislation on public procurement and the requirements it entails are applicable. However, the assignments made to these entities classified as own resources will not be considered contracts, and therefore the requirements, procedures, and processes established in the LCSP43 do not apply to them. That is to say, resorting to an own resource implies a total elimination of competition regarding the entrusted services.</w:t>
        <w:br/>
        <w:t>This difference in regulation has practical consequences that have a pronounced impact in that an appropriate use of the resource to an own resource can generate advantages in efficiency or security, but an inappropriate use of the resource for assignments can have negative externalities on the competitiveness of the economy, on the proper development of relevant economic sectors, and on the efficiency of public spending.</w:t>
        <w:br/>
        <w:t>18. Article 103 of the Spanish Constitution establishes that the Public Administration serves the general interests objectively and acts in accordance with the principles of effectiveness, hierarchy, decentralization, deconcentration, and coordination, with full submission to the law and to the legal system.</w:t>
        <w:br/>
        <w:t>The use of own resources by the administrations, on some occasions, entails not only effectiveness but also efficiency, contributes to better protection of the general interest, and therefore finds justification and has legal support.</w:t>
        <w:br/>
        <w:t>However - following the guidelines that, as we will see, are set by the European courts - the interpretation of the rules that allow resorting to this figure must be restrictive, given that we are dealing with an exception to the general rule that requires resorting to public procurement in the provision of goods and services by the administration.</w:t>
        <w:br/>
        <w:t>The procurement processes are designed in such a way that they generate competitive tension, which produces clear advantages in the services affected by the processes that respect it and consequently for citizens, the economy, and society. Such advantages entail improvements in quality, innovation, and 43 In this regard, it should be noted that the latest European jurisprudence (see paragraphs 68 and 69 of the CJEU ruling of 28/5/2020, C-796/18, ECLI:EU:C:2020:395) states, regarding agreements, that they have the nature of a contract, although they are exempt from the application of the procedural requirements of the procurement regulations. As SERRANO CHAMIZO, J. aptly states, The Public Sector Contracts Law in the doctrine of the Administrative Contractual Resources Body of the Autonomous Community of the Basque Country, IVAP, 2020, p. 69, “it should be noted that, although the main practical effect (the non-obligation of a procurement procedure provided for in the LCSP prior to the conclusion of the agreement) is the same in both cases, the legal qualification in one category or another is not a mere matter of academic precision; it should be noted that, since they are public contracts, the agreements referred to in Article 6.1 LCSP are subject to, for example, the principles of public procurement set out in Article 18.1 of Directive 2015/24/EU.”</w:t>
        <w:br/>
        <w:t>National Commission of Markets and Competition 31 of 42</w:t>
        <w:br/>
        <w:t>C/ Alcalá, 47 – 28014 Madrid - C/ Bolivia, 56 – 08018 Barcelona</w:t>
        <w:br/>
        <w:t>www.cnmc.es</w:t>
      </w:r>
    </w:p>
    <w:p>
      <w:r>
        <w:t>S/0007/19</w:t>
        <w:br/>
        <w:t>OWN RESOURCES</w:t>
        <w:br/>
        <w:t>price, as well as a clear increase in transparency that avoids or at least limits discrimination among operators.</w:t>
        <w:br/>
        <w:t>The assignment of a task to an own resource implies that the market and private operators are deprived of the possibility of making offers to provide the services, goods, or works demanded by the administration.</w:t>
        <w:br/>
        <w:t>Although there is no right for operators to participate in the various transactions necessary to meet the needs of the administration, the Constitution requires the administration to act respecting the principle of effectiveness, so only when resorting to own resources generates it, can it be considered justified.</w:t>
        <w:br/>
        <w:t>19. Society and citizens have the right to have the administrations subject their actions to the Law, adequately motivate their decisions, and base them on criteria for the protection of the general interest. Only in this way can the actions of the administration be controlled and, if necessary, questioned.</w:t>
        <w:br/>
        <w:t>To achieve a simpler assessment of the actions of the awarding authorities, and consequently of their control, European legislation has established objective limits beyond which an entity cannot be considered a true own resource instrumental to an administration.</w:t>
        <w:br/>
        <w:t>Therefore, assignments cannot be made without respecting the requirements of public procurement regulations.</w:t>
        <w:br/>
        <w:t>Such objectification of requirements makes it easier to motivate the actions of the administrations in the assignments, given that, when the legal requirements are met, it is presumed that the assignment is lawful and therefore, to consider it contrary to competition, it would have to be proven that it does not generate efficiency.</w:t>
        <w:br/>
        <w:t>However, when the legal requirements are not met, it must be considered that the assignment is contrary to law and no further proof is necessary to consider that it generates, regardless of other considerations, an inadequate impact on competition.</w:t>
        <w:br/>
        <w:t>20. The above implies that resorting to own resources, supported by Spanish and European regulations, is justified in numerous cases, but finds its limit in the principles of effectiveness and the administration's submission to the Law.</w:t>
        <w:br/>
        <w:t>21. The delimitation of what can be considered an own resource has traditionally been carried out through jurisprudence, and the latest procurement regulations in force in the European Union and in our country have included the essential elements that an entity must meet to be considered an own resource of an administration44.</w:t>
        <w:br/>
        <w:t>Articles 32 and 33 of the LCSP establish the requirements for an entity to be considered an own resource.</w:t>
        <w:br/>
        <w:t>In the case of own resources of an entity, the awarding authority must exercise analogous control, direct or indirect, as it would over its own services, and it is required to have "decisive influence over its strategic objectives and significant decisions." Such control is presumed when the entity can confer assignments of mandatory execution in such a way that it is considered that there is a "unity of decision between them."</w:t>
        <w:br/>
        <w:t>Furthermore, it is established that compensation will be made in the case of activities carried out by the own resource by reference to rates approved by the awarding entity. In the case of subcontracting, the conditions of remuneration will be determined by regulation "taking into account the effective cost incurred by the own resource."</w:t>
        <w:br/>
        <w:t>Spanish law states that more than 80% of the activities of the own resource must be carried out by mandate of the awarding authority it depends on, and that this circumstance must be expressed and auditable. To carry out this calculation, the regulation establishes that "the average total turnover, the expenses incurred by the services provided to the awarding authority in relation to the total expenses incurred by the own resource due to the services it has provided to any entity, or another reliable alternative activity indicator, will be taken into account, all referring to the three financial years prior to the formalization of the assignment45."</w:t>
        <w:br/>
        <w:t>Until January 2021, as stated in the Resolution, compliance with the requirement had to be reflected in the Annual Accounts Report and be subject to verification by an auditor.</w:t>
        <w:br/>
        <w:t>The regulation also establishes that if the assignment is made to a public-private entity, the entire capital must be public and that the recognition of the nature of an own resource must be expressly recognized in the statutes, there must be express agreement from the awarding authority, and proof that the own resource "has appropriate personal and material means for carrying out the assignments in accordance with its corporate purpose."</w:t>
        <w:br/>
        <w:t>Spanish law establishes that own resources must publish their status and assignments on the corresponding procurement platform.</w:t>
        <w:br/>
        <w:t xml:space="preserve">Subcontracting may not exceed 50% of the activity except in the case of concessions for works or services or if they involve the management of public services. </w:t>
        <w:br/>
        <w:t>44 As the most relevant for being the one that began to establish the doctrine that has since evolved, see Case C-107/98, Teckal, CJEU 18 November 1999, [ECLI:EU:C:1999:562].</w:t>
        <w:br/>
        <w:t xml:space="preserve">45 In the event that it is not possible to access data from the last three years, the law establishes that it will be possible to justify a calculation that may be based on business projections. </w:t>
        <w:br/>
        <w:t>National Commission of Markets and Competition 33 of 42</w:t>
        <w:br/>
        <w:t>C/ Alcalá, 47 – 28014 Madrid - C/ Bolivia, 56 – 08018 Barcelona</w:t>
        <w:br/>
        <w:t>www.cnmc.es</w:t>
      </w:r>
    </w:p>
    <w:p>
      <w:r>
        <w:rPr>
          <w:b/>
        </w:rPr>
        <w:t>[Pages 34–36]</w:t>
      </w:r>
    </w:p>
    <w:p>
      <w:r>
        <w:t>S/0007/19</w:t>
        <w:br/>
        <w:t>OWN RESOURCES</w:t>
        <w:br/>
        <w:t xml:space="preserve">"through the creation of public law entities intended for this purpose, nor to those in which it is attributed to a private law company whose capital is, in its entirety, publicly owned." The percentage may exceptionally be exceeded for reasons of security, the nature of the service requiring greater control in its execution, or for reasons of urgency demanding greater speed in its execution. </w:t>
        <w:br/>
        <w:t xml:space="preserve">It is also required that the recourse to the assignment be a more efficient option than public contracting and be sustainable and effective based on criteria of economic profitability or be necessary for reasons of public security or urgency. </w:t>
        <w:br/>
        <w:t xml:space="preserve">B. The possible application of Article 3 LDC to the reported facts </w:t>
        <w:br/>
        <w:t xml:space="preserve">22. Article 3 of the LDC establishes that competition authorities may sanction "acts of unfair competition that, by distorting competition, affect the public interest." </w:t>
        <w:br/>
        <w:t xml:space="preserve">The application of this provision requires the verification of two requirements: unfair competition and the existence of public interest. </w:t>
        <w:br/>
        <w:t xml:space="preserve">a. The possible impact on public interest </w:t>
        <w:br/>
        <w:t xml:space="preserve">23. Regarding the impact on public interest, it must be considered that the improper use of an own resource, due to its excessiveness and contrary to legal requirements, would have two essential consequences. </w:t>
        <w:br/>
        <w:t xml:space="preserve">Firstly, recourse to an assignment prevents the opening of a public contracting process. When the use of the assignment to the own resource does not generate efficiency and, in any case, when it lacks legal support, it deprives companies of the opportunity to submit competitive offers for the provision of services, works, or other activities and thus detracts from the market a part that may be relevant in some cases, especially in certain sectors, for the very survival of some entities and the competitiveness of the economy and the sector. </w:t>
        <w:br/>
        <w:t xml:space="preserve">Secondly, and more importantly, it deprives the administration and consequently society of the advantages derived from the existence of competitive processes that, in essence, generate a tension that leads to improvements in innovation and in the conditions of offers in the form of higher quality and prices. Furthermore, when the own resource does not have the capacity to carry out the tasks linked to the assignment and excessively resorts to subcontracting processes, two undesirable situations may arise: recourse to the private sector without respecting the guarantees of the LCSP (with the risks this generates) and the existence of unnecessary intermediation (not consistent with the requirement of efficiency) that increases service costs, reduces the required efficiency, and would not exist if a direct contracting process were resorted to. </w:t>
        <w:br/>
        <w:t xml:space="preserve">24. The impact on public interest can be verified from both a quantitative and qualitative perspective. </w:t>
        <w:br/>
        <w:t xml:space="preserve">25. From a quantitative perspective, the data shows that recourse to assignments of own resources is very frequent in our legal system. The dimension of the relevant market affected by the reported conduct (around 4% of GDP) and the recurrence and economic importance of the conduct are not questioned in the file, and the impact on certain business sectors can be significant. It should also be considered that the demand for services that administrations channel through assignments requires specific technical qualifications that necessitate subcontracting and therefore raises doubts about the actual existence of self-supply. </w:t>
        <w:br/>
        <w:t xml:space="preserve">By way of example, according to the data from the complaint, since no update has been made in the file, Fomento would have made assignments to INECO in 2017 worth more than €68,000,000. </w:t>
        <w:br/>
        <w:t xml:space="preserve">26. In any case, from a qualitative perspective, the content of the assignments and their objectives imply the existence of public funding to provide services to society, making it essential to double the analysis of the efficient use of resources in such a way that quality is increased and costs are adjusted to what is essential to achieve it. This analysis, in itself, is carried out from the perspective of the inherent impact on public interest. </w:t>
        <w:br/>
        <w:t xml:space="preserve">b. The possible existence of unfair competition </w:t>
        <w:br/>
        <w:t xml:space="preserve">• Provision of the Unfair Competition Law that could be violated </w:t>
        <w:br/>
        <w:t xml:space="preserve">27. The application of Article 3 of the LDC requires demonstrating the existence of a violation of the unfair competition regulation. It is therefore required that the specific practice can be framed within one of the assumptions of Law 3/1991 on Unfair Competition (LDC). </w:t>
        <w:br/>
        <w:t xml:space="preserve">This regulation establishes that the behaviors provided for in it will be considered acts of unfair competition "as long as they are carried out in the market and for competitive purposes" (Article 2), a matter that must be analyzed on a case-by-case basis. </w:t>
        <w:br/>
        <w:t xml:space="preserve">46 Law 3/1991, of January 10, on Unfair Competition, BOE No. 10 of January 11. Consolidated text https://www.boe.es/buscar/act.php?id=BOE-A-1991-628 (consulted on October 29, 2021) </w:t>
        <w:br/>
        <w:t xml:space="preserve">28. In any case, Chapter Two of the aforementioned law typifies acts that are deemed to be unfair competition, and among them, Article 15 describes the unfair acts it calls "violation of norms." </w:t>
        <w:br/>
        <w:t xml:space="preserve">The aforementioned provision establishes that it is considered unfair "to take advantage in the market of a competitive advantage acquired through the violation of laws." This article also states that "the simple violation of legal norms aimed at regulating competitive activity will be considered unfair." </w:t>
        <w:br/>
        <w:t xml:space="preserve">For the aforementioned infringement to occur, there must therefore be a violation of norms or a breach of laws aimed at competitive activity, such as is the case with the LCSP. </w:t>
        <w:br/>
        <w:t xml:space="preserve">• The concurrence in INECO of the characteristics of the own resource </w:t>
        <w:br/>
        <w:t xml:space="preserve">28. As indicated, the complaint raises that INECO is engaging in unfair competition by violating norms affecting the general interest, thus typified in Article 3 LDC in relation to Article 15 of the LCD by acting with "absolute indifference to the respect of the limit imposed on such action from Article 32.2b) of Law 9/2017, of November 8, on Public Sector Contracts (LCSP)." </w:t>
        <w:br/>
        <w:t xml:space="preserve">29. An adequate analysis of the complaint presented would have required verifying to what extent INECO's actions meet the requirements of the Contracts Law to be considered an own resource of the administration, given that, if it can be demonstrated that such requirements are not met, there would be a violation of the LCSP, a competitive norm referred to in Article 15 of the LCD. </w:t>
        <w:br/>
        <w:t xml:space="preserve">30. Such analysis should focus particularly, as it is the elements on which the complainant presents indications of non-compliance, on determining whether INECO effectively (and not merely formally) complies with the requirement that 80% of its activity is with the awarding authority (so that its private activity, including international, is limited to 20%). It should also analyze the effective percentage of subcontracting carried out by verifying whether the calculation system used by INECO meets the regulatory requirements or may represent a way to mask a situation in which the own resource does not have appropriate personal and material means for carrying out the assignments in accordance with its corporate purpose. </w:t>
        <w:br/>
        <w:t>It should also be analyzed whether the assignment to the own resource generates efficiency in the administration's actions, with special reference to the elements regarding which the complainants offer some indications (determination of rates above market prices with subsequent subcontracting).</w:t>
      </w:r>
    </w:p>
    <w:p>
      <w:r>
        <w:rPr>
          <w:b/>
        </w:rPr>
        <w:t>[Pages 37–39]</w:t>
      </w:r>
    </w:p>
    <w:p>
      <w:r>
        <w:t>S/0007/19</w:t>
        <w:br/>
        <w:t>OWN RESOURCES</w:t>
        <w:br/>
        <w:t>unjustified; execution of assignments without consideration of legal requirements; issues related to competitive neutrality...).</w:t>
        <w:br/>
        <w:t>31. The complaint states that the billing figures reached by INECO in the annual report published in 2017 (the last one prior to the complaint) focused "exclusively on its cross-border operation as a private operator already exceed 20% of its total business figure. This total figure, in the mentioned fiscal year, reached 227,482,756 euros, of which it can be observed that 46,928,295 were generated outside of Spain. The cross-border activity of the own resources in this sector is known to constitute a growing trend, as the CNMC stated in its 2013 report and was later reiterated by the Court of Auditors in its audit report of INECO in 2015. (...) This could only fulfill the defining requirement of the condition of own resource regarding that more than 80% of its overall activity is covered by assignments received from its parent administration, if such assignments reach a truly exorbitant figure (around 200 million euros) regardless of the criteria of efficiency, profitability, and quality that free competition serves, which must also underpin the execution of each assignment as required by the LCSP, which must also be substantiated regarding each of them."</w:t>
        <w:br/>
        <w:t>On the other hand, the resolution itself states that INECO has 3,000 professionals and operates in more than 50 countries and refers to an evolution of the resource by the awarding authority to the assignment and contracting that should be subject to verification and analysis not only from the perspective of national law but, where applicable, of European law.</w:t>
        <w:br/>
        <w:t>32. The efficiency analysis could be carried out both regarding the general activity of the own resource and regarding each of the assignments made, although the application of the indeterminate legal concept is not always straightforward. Some of the legal requirements such as analogous control or capital ownership can also be analyzed in each assignment or generally.</w:t>
        <w:br/>
        <w:t>However, the study of the legal requirements for subcontracting and, especially, the 80-20 requirement necessarily transcends the isolated study of each of the assignments.</w:t>
        <w:br/>
        <w:t>It is therefore not appropriate to suggest, as the Resolution points out at a certain moment, that the challenge of a specific assignment is an optimal procedure for conducting this analysis since, as we have referred, compliance with the requirement is established in our legal system regarding the assignments made in the three preceding years.</w:t>
        <w:br/>
        <w:t>Specifically, as we have seen, to calculate the 80 percent of the activities of the entity receiving the assignment, the average of the total business volume, the expenses incurred by the services provided to the awarding authority in relation to all expenses incurred by the own resource due to the services it has provided to any entity, or another reliable alternative activity indicator, will be taken into consideration, all referring to the three fiscal years prior to the formalization of the assignment.</w:t>
        <w:br/>
        <w:t>The same applies to the instrumentality that is inherent to the own resource regarding its awarding authority that opts for self-supply (which does not seem very coherent with the asserted presence of INECO in more than 50 countries, if proven).</w:t>
        <w:br/>
        <w:t>Such issues should therefore be analyzed in the instruction of this file.</w:t>
        <w:br/>
        <w:t>Only a global and in-depth analysis of the entity's activity over the years serves the purpose of verifying whether there is indeed a violation of competition law that could be classified under Article 3 LDC.</w:t>
        <w:br/>
        <w:t>33. Although the PR states that the analysis of these behaviors would not fall within the scope of application of the LDC, the Resolution points out that, from the reported facts, there is no evidence of a violation of the LCSP, and therefore a violation of competition law and consequently also of Article 3 of the LDC cannot be established.</w:t>
        <w:br/>
        <w:t>It is also stated that, if there were any irregularity in INECO's actions, there are other avenues to control it that would serve to guarantee the interests of the complainants.</w:t>
        <w:br/>
        <w:t>Firstly, because INECO was required to carry out a certification of compliance with the auditable legal requirements (which has been removed from our legal system, making this control much more diffuse, which makes the control function of independent bodies such as the CNMC even more relevant). Secondly, because the Court of Auditors can audit the actions of the entity; also because the IGAE could carry out an economic financial control of the state public sector, and because the assignments can be challenged before the contractual resource bodies.</w:t>
        <w:br/>
        <w:t>In the dissenting opinion of these councilors, none of these channels, if they existed, would deprive the CNMC of the competence to conduct its own analysis of the concurrence of the legal requirements that would allow it to assess the possible typification of the conduct. In fact, a sufficient instruction would involve analyzing the behaviors in depth, for which, in addition to requesting or obtaining information from the awarding authority or the reported entity, information could be requested from the aforementioned bodies or any other deemed appropriate, all necessary information to form a sufficient judgment.</w:t>
        <w:br/>
        <w:t>The reference to the capacity of other instances to verify the possible existence of a violation of law made in the resolution is not suitable, in the dissenting opinion of the signatories of this vote, to undermine the CNMC's ability to analyze the existence of a competition violation.</w:t>
        <w:br/>
        <w:t>To assume otherwise would be tantamount to suggesting that a prior declaration of disloyalty of a conduct is necessary for Article 3 of the LDC to be applied.</w:t>
        <w:br/>
        <w:t>This conception not only lacks legal or jurisprudential support but is also inconsistent with precedents of this same body where Article 3 LDC has been applied without the need for a prior pronouncement from another instance declaring the disloyal nature of a conduct.</w:t>
        <w:br/>
        <w:t>On the other hand, neither a contractual resource court nor a judge analyzing the implications of unfair competition is entrusted with the function of declaring the existence of a violation of Article 3 LDC with the implications for the protection of the general interest that it requires, nor of sanctioning the conduct for competition infringement (if proven) with the implications for the public treasury that such circumstance generates.</w:t>
        <w:br/>
        <w:t>34. Finally, in the opinion of these councilors, the existence or non-existence of evidence should not be based solely on the analysis of the information provided by the complainant, who lacks the powers recognized by law to the instructing body.</w:t>
        <w:br/>
        <w:t>The response of the IGAE, the body to which the only request for information in the file has been made, has stated, as recorded in the Resolution, that "the verification of the requirement of compliance with the 80% billing percentage in the case of state-owned commercial companies subject to audit, such as INECO, is the responsibility of private auditors in accordance with Law 22/2015, of July 20, on Auditing of Accounts (it is not the responsibility of the IGAE by virtue of the provisions in Article 168 of Law 47/2003, of November 26, General Budgetary Law)." It states that the technical note 1/2019 issued by it contains a series of requirements of the audit process that "cannot be taken into consideration in the case at hand, since, as mentioned, the verification, in the case of INECO, corresponds to private auditors."</w:t>
        <w:br/>
        <w:t>It also states that its report "does not constitute a public control or audit action, so it does not include the analysis and assessment of the economic reasonableness, the reality or the appropriateness of the data recorded in the Report and other documentation provided, which are not part of the scope of the report, without prejudice to the fact that all of this may be subject to subsequent actions that the IGAE may develop in the future."</w:t>
        <w:br/>
        <w:t>Only after making such reservations, it states that "it cannot be deduced from the report presented by INECO the existence of significant aspects that prevent the...</w:t>
      </w:r>
    </w:p>
    <w:p>
      <w:r>
        <w:rPr>
          <w:b/>
        </w:rPr>
        <w:t>[Pages 40–42]</w:t>
      </w:r>
    </w:p>
    <w:p>
      <w:r>
        <w:t>S/0007/19</w:t>
        <w:br/>
        <w:t>OWN RESOURCES</w:t>
        <w:br/>
        <w:t>compliance with the conditions and requirements established in Article 86 of the Law 40/2015, of October 1, on the Legal Regime of the Public Sector."</w:t>
        <w:br/>
        <w:t>Therefore, contrary to the opinion stated in the Resolution, it cannot be inferred from such document that the indications of infringement of the LCSP provided by the parties are not verified, which, in general, require an in-depth analysis that has not occurred in this case.</w:t>
        <w:br/>
        <w:t>c. Subjects that could be responsible for the infringement</w:t>
        <w:br/>
        <w:t>35. INECO is a state-owned commercial company governed, among others, by Law 40/2015, of October 1, on the Legal Regime of the Public Sector. It is therefore a legal person of public law that operates in the market and as an economic operator. Thus, there is no doubt about the application of competition regulations to this entity.</w:t>
        <w:br/>
        <w:t>36. It should also be considered to what extent the awarding authority, when making assignments to an entity that does not meet the requirements to be considered an own resource, can also be held responsible for an infringement of competition law.</w:t>
        <w:br/>
        <w:t>The Supreme Court has stated that the scope of application of competition regulations is not determined by the concept of a company or economic operator, but by the ability of the conduct carried out to cause "an economically harmful or restrictive result on competition in the market."</w:t>
        <w:br/>
        <w:t>Therefore, the possible responsibility of the awarding authority should be considered in making assignments in which the regulatory and efficiency requirements are not met.</w:t>
        <w:br/>
        <w:t>C. The effectiveness of the competition promotion route in this case</w:t>
        <w:br/>
        <w:t>37. There is no doubt that the route of promoting competition can be relevant for a generic analysis of the use of own resources by an administration. In fact, in 2008, the CNC conducted a study that highlighted many of the implications raised in this case. Currently, there is a public hearing procedure at the CNMC to conduct another study on this phenomenon and its implications for the efficiency of public spending and the market.</w:t>
        <w:br/>
        <w:t>However, this route, pointed out in the PR, may have a very positive impact in the future if the legislator and the administration heed the recommendations contained in the reports. However, the promotion of competition has little impact on behaviors that have already occurred or are occurring.</w:t>
        <w:br/>
        <w:t>38. Therefore, in the event that there is, as in the present case, a complaint that raises indications of non-compliance that may have already been executed or could continue to be executed, only an appropriate investigation serves to verify the possible existence of an infringement, and only in this way would a useful effect of competition law and adequate protection of the rights of those affected be achieved.</w:t>
        <w:br/>
        <w:t>4. Conclusion</w:t>
        <w:br/>
        <w:t>39. Both the making of assignments to an entity that is formally called an own resource if carried out in violation of legal and jurisprudential requirements, as well as the use by such an entity of its resources in the market in violation of the same requirements, constitute a violation of rules aimed at regulating competitive activity, which may, if proven, be deemed unfair and affect the general interest. Therefore, it may involve the application of Article 3 of the LDC.</w:t>
        <w:br/>
        <w:t>That is to say, if an awarding authority assigns tasks to an entity that does not meet the requirements to be considered an own resource due to the lack of analogous control, by violating subcontracting restrictions, by being market-oriented, or any of the other constraints that have been detailed, the conduct would imply a violation of the LCSP, affecting the general interest and, consequently, would be classified under Article 3 of the LDC.</w:t>
        <w:br/>
        <w:t>If it were concluded that an entity to which assignments are being made without applying the requirements of the LCSP does not meet the criteria to be considered an own resource, we would be facing direct assignments of services without legal support, so in no case can it be considered that such an impact on the market is unrelated to competition law.</w:t>
        <w:br/>
        <w:t>40. In the face of a complaint that offers elements from which indications of the existence of such conduct may be derived—especially if the complaint is prior to the existence of case prioritization included in the latest amendment of the LDC by mandate of the ECN Directive—the competition authority has an obligation to verify the existence or non-existence of an infringement. The existence of alternative routes to prove the illegality of certain behaviors does not, in any case, preclude the competence of the CNMC to apply Article 3 LDC.</w:t>
        <w:br/>
        <w:t>41. For all the above reasons, these councilors consider that the filing of the case is not appropriate since the possible lack of substantiated indications is due to the fact that the investigation carried out does not exhaust the analysis that must be conducted of the reported conduct from the perspective of competition. Therefore, the case should be returned to the Competition Directorate.</w:t>
        <w:br/>
        <w:t>In this regard, we issue this Dissenting Vote.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