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https://www.cnmc.es/expedientes/s000720</w:t>
      </w:r>
    </w:p>
    <w:p>
      <w:r>
        <w:t>Pages translated : 10</w:t>
      </w:r>
    </w:p>
    <w:p/>
    <w:p>
      <w:r>
        <w:rPr>
          <w:b/>
        </w:rPr>
        <w:t>[Pages 1–3]</w:t>
      </w:r>
    </w:p>
    <w:p>
      <w:r>
        <w:t xml:space="preserve">RESOLUTION  </w:t>
        <w:br/>
        <w:t xml:space="preserve">File S/0007/20 GOOGLE UNOFFICIAL TECHNICAL SERVICE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April 13, 2021  </w:t>
        <w:br/>
        <w:t xml:space="preserve">The Competition Chamber of the Council of the National Commission on Markets and Competition (CNMC), with the composition expressed, has issued the following resolution in response to the complaint filed by the company EUROZENER SOLUTIONS, S.L. for alleged practices contrary to Article 102 of the Treaty on the Functioning of the European Union.  </w:t>
        <w:br/>
        <w:t xml:space="preserve">INDEX:  </w:t>
        <w:br/>
        <w:t xml:space="preserve">I. BACKGROUND ............................................................................................ 2  </w:t>
        <w:br/>
        <w:t xml:space="preserve">II. THE PARTIES .................................................................................................. 3  </w:t>
        <w:br/>
        <w:t xml:space="preserve">1. Complainant: EUROZENER SOLUTIONS, S.L. (EUROZENER) ...............................3  </w:t>
        <w:br/>
        <w:t xml:space="preserve">2. Respondent: GOOGLE LLC (GOOGLE) ....................................................................3  </w:t>
        <w:br/>
        <w:t xml:space="preserve">III. AFFECTED MARKET .................................................................................. 3  </w:t>
        <w:br/>
        <w:t xml:space="preserve">1. Product market .................................................................................................3  </w:t>
        <w:br/>
        <w:t xml:space="preserve">2. Geographic market ...........................................................................................4  </w:t>
        <w:br/>
        <w:t xml:space="preserve">IV. OBJECT OF THE COMPLAINT ........................................................................... 4  </w:t>
        <w:br/>
        <w:t xml:space="preserve">V. FACTS .......................................................................................................... 5  </w:t>
        <w:br/>
        <w:t xml:space="preserve">VI. LEGAL BASIS ............................................................................................ 6  </w:t>
        <w:br/>
        <w:t xml:space="preserve">FIRST - Jurisdiction to resolve, subject of the resolution, and proposal of the DC ......6  </w:t>
        <w:br/>
        <w:t xml:space="preserve">SECOND - Assessment of the Competition Chamber ...........................................................7  </w:t>
        <w:br/>
        <w:t xml:space="preserve">A. On GOOGLE's dominant position ......................................................................... 7  </w:t>
        <w:br/>
        <w:t xml:space="preserve">B. The application of GOOGLE's content policies in technical services .................... 7  </w:t>
        <w:br/>
        <w:t xml:space="preserve">HAS RESOLVED……………………………………………………………………………10  </w:t>
        <w:br/>
        <w:t xml:space="preserve">S/0007/20 GOOGLE National Commission on Markets and Competition 1 of 10  </w:t>
        <w:br/>
        <w:t xml:space="preserve">SERVICE C/ Alcalá, 47 – 28014 Madrid - C/ Bolivia, 56 – 08018 Barcelona  </w:t>
        <w:br/>
        <w:t xml:space="preserve">TECHNICAL NO www.cnmc.es  </w:t>
        <w:br/>
        <w:t>UNOFFICIAL</w:t>
      </w:r>
    </w:p>
    <w:p>
      <w:r>
        <w:t xml:space="preserve">I. BACKGROUND  </w:t>
        <w:br/>
        <w:t xml:space="preserve">1. On July 28, 2019, the National Commission on Markets and Competition (CNMC) received a document from the company EUROZENER SOLUTIONS, S.L. (EUROZENER) in which it filed a complaint against GOOGLE LLC. (GOOGLE) for allegedly engaging in practices contrary to Article 102 of the Treaty on the Functioning of the European Union (TFEU) (pages 10 to 22).  </w:t>
        <w:br/>
        <w:t xml:space="preserve">2. On July 17 and September 17, 2019, the Competition Directorate (DC) requested additional information from EUROZENER and GOOGLE regarding the reported facts (Article 39.1 of the LDC)1 (pages 23 to 35). EUROZENER responded on July 28 and September 20, 2019 (pages 39 to 85) and GOOGLE, after an extension of the deadline, on October 16, 2019 (pages 104 to 129). Between November 21, 2019, and March 2, 2020, EUROZENER provided additional information to the file:  </w:t>
        <w:br/>
        <w:t xml:space="preserve">Table 1: Responses from EUROZENER  </w:t>
        <w:br/>
        <w:t xml:space="preserve">Date of submission of additional information Pages  </w:t>
        <w:br/>
        <w:t xml:space="preserve">November 21, 2019 133 to 136  </w:t>
        <w:br/>
        <w:t xml:space="preserve">November 29, 2019 140 to 144  </w:t>
        <w:br/>
        <w:t xml:space="preserve">December 9, 2019 148 to 156  </w:t>
        <w:br/>
        <w:t xml:space="preserve">January 23, 2020 160 to 167  </w:t>
        <w:br/>
        <w:t xml:space="preserve">March 2, 2020 171 to 172  </w:t>
        <w:br/>
        <w:t xml:space="preserve">3. On May 21, 2020, the DC proposed not to initiate the sanctioning procedure and to archive the proceedings (Article 49.3 of the LDC) (pages 175 to 186).  </w:t>
        <w:br/>
        <w:t xml:space="preserve">4. On October 14, 2020, the Competition Chamber agreed to return the proceedings to the instruction directorate in order to continue the investigative actions (page 187). On November 24, 2020, the DC requested additional information from GOOGLE regarding the reported facts (pages 188 to 190). The response was received on December 17, 2020 (pages 207 to 218).  </w:t>
        <w:br/>
        <w:t xml:space="preserve">5. On January 21, 2021, the DC again proposed not to initiate the sanctioning procedure and to archive the proceedings (Article 49.3 of the LDC) (pages 221 to 233).  </w:t>
        <w:br/>
        <w:t xml:space="preserve">6. The Competition Chamber of the CNMC Council deliberated and ruled on the matter in its meeting of April 13, 2021.  </w:t>
        <w:br/>
        <w:t xml:space="preserve">1 Law 15/2007, of July 3, on the Defense of Competition, Consolidated Text  </w:t>
        <w:br/>
        <w:t xml:space="preserve">https://www.boe.es/buscar/act.php?id=BOE-A-2007-12946.  </w:t>
        <w:br/>
        <w:t xml:space="preserve">S/0007/20 GOOGLE National Commission on Markets and Competition 2 of 10  </w:t>
        <w:br/>
        <w:t xml:space="preserve">SERVICE C/ Alcalá, 47 – 28014 Madrid - C/ Bolivia, 56 – 08018 Barcelona  </w:t>
        <w:br/>
        <w:t xml:space="preserve">TECHNICAL NO www.cnmc.es  </w:t>
        <w:br/>
        <w:t>UNOFFICIAL</w:t>
      </w:r>
    </w:p>
    <w:p>
      <w:r>
        <w:t xml:space="preserve">II. THE PARTIES  </w:t>
        <w:br/>
        <w:t xml:space="preserve">1. Complainant: EUROZENER SOLUTIONS, S.L. (EUROZENER)  </w:t>
        <w:br/>
        <w:t xml:space="preserve">7. EUROZENER is a SME established in 2007 whose corporate purpose is the provision of IT services and repairs, the sale and marketing of household appliances and IT and electronic products, including remotely. Its registered office is in Barcelona. It is not an official repairer for any company. Until May 2019, it was known as COQUILLAT INFORMÁTICA S.L.  </w:t>
        <w:br/>
        <w:t xml:space="preserve">2. Respondent: GOOGLE LLC (GOOGLE)  </w:t>
        <w:br/>
        <w:t xml:space="preserve">8. GOOGLE LLC is a subsidiary of the American multinational ALPHABET INC., specializing in products and services related to the Internet, software, electronic devices, and other technologies.  </w:t>
        <w:br/>
        <w:t xml:space="preserve">9. GOOGLE's main product is the search engine for content on the Internet of the same name, although it also offers other products and services such as GOOGLE ADS. GOOGLE ADS is GOOGLE's online advertising service and program. Through this application, clients can create online ads to reach users and direct traffic to their web pages.  </w:t>
        <w:br/>
        <w:t xml:space="preserve">III. AFFECTED MARKET  </w:t>
        <w:br/>
        <w:t xml:space="preserve">The reported practice takes place in the national market for online advertising linked to user searches.  </w:t>
        <w:br/>
        <w:t xml:space="preserve">1. Product market  </w:t>
        <w:br/>
        <w:t xml:space="preserve">10. Various precedents from the European Union differentiate between online advertising or through the Internet and offline advertising or through traditional media such as television or radio2. Online advertising is considered capable of reaching a more defined audience in a more effective manner than offline advertising. This advertising is classified based on the criterion used to determine when an ad appears on the user's screen. According to this criterion, there are search-linked ads, non-linked ads, and classified ads.  </w:t>
        <w:br/>
        <w:t xml:space="preserve">11. Search-linked ads are published alongside the results obtained by the user in an adjacent box. The products are selected primarily based on the keywords chosen by the user. GOOGLE provides this service under the trade name GOOGLE ADS.  </w:t>
        <w:br/>
        <w:t xml:space="preserve">2 See European Commission Decisions in cases M.4731 GOOGLE/DOUBLECLICK, M.5727 MICROSOFT/YAHOO! SEARCH BUSINESS, and M.6967 BNP PARIBAS FORTIS/ BELGACOM/ BELGIAN MOBILE WALLET.  </w:t>
        <w:br/>
        <w:t xml:space="preserve">S/0007/20 GOOGLE National Commission on Markets and Competition 3 of 10  </w:t>
        <w:br/>
        <w:t xml:space="preserve">SERVICE C/ Alcalá, 47 – 28014 Madrid - C/ Bolivia, 56 – 08018 Barcelona  </w:t>
        <w:br/>
        <w:t xml:space="preserve">TECHNICAL NO www.cnmc.es  </w:t>
        <w:br/>
        <w:t>UNOFFICIAL</w:t>
      </w:r>
    </w:p>
    <w:p>
      <w:r>
        <w:rPr>
          <w:b/>
        </w:rPr>
        <w:t>[Pages 4–6]</w:t>
      </w:r>
    </w:p>
    <w:p>
      <w:r>
        <w:t>Non-search-related ads can appear on any web page and can be contextual (selected according to the content of the web page on which they appear) or non-contextual (random). Classified ads are grouped on specific web pages under headings that classify the products or services offered. 12. In accordance with the aforementioned European and national precedents, the present case falls within the market of online search-related advertising, although for the purposes of this case it is not necessary to rule on the delimitation of the product markets affected by the reported conduct, insofar as it does not affect the conclusions of the analysis3. 2. Geographic market 13. In line with the cited European precedents, the scope of the conduct is considered national since it takes into account the guarantees, preferences, and language in which the analyzed searches are conducted. In this case, however, it is not necessary to rule on the exact delimitation of the market affected by the reported conduct insofar as it does not affect the conclusions of the analysis. IV. OBJECT OF THE COMPLAINT 14. The complainant states that for 15 years he has used GOOGLE ADS services to insert ads for Technical Assistance Services (SAT) and that such ads began to be rejected by Google in 2019, which the complainant considers an abuse of dominant position by Google. The complainant states that the so-called "dynamic ads" allow for the advertisement of unofficial services, which he also considers abusive. EUROZENER believes that GOOGLE applies its policies in a discriminatory manner since, as stated, there are unofficial services being advertised. Furthermore, he complains that GOOGLE ADS applies by default the concept of "broad match" in the keywords when setting up an ad, which he considers inefficient, stating that it harms the advertiser in favor of GOOGLE4. 3 Resolutions of the CNC of September 10, 2012, in case S/0431/12 GOOGLE ADWORDS and of December 1, 2011, in case S/0346/11 GOOGLE. 4 The types of match with keywords allow control over which searches on GOOGLE can trigger the ads. Broad match is assigned by default by the GOOGLE ADS service to all keywords set by the advertiser unless he specifies any type of match (exact, phrase, or negative). S/0007/20 GOOGLE National Commission on Markets and Competition 4 of 10 SERVICE C/ Alcalá, 47 – 28014 Madrid - C/ Bolivia, 56 – 08018 Barcelona TECHNICAL NO www.cnmc.es OFFICIAL V. FACTS 15. From the information in the file and in particular from the responses to the requests made by the DC, the following emerges: - EUROZENER has been using GOOGLE ADS services for 15 years to insert ads related to Technical Assistance Services (SAT) without any complaints about its services. - As of May 14, 2019, he began to receive rejections from GOOGLE for ads of the services offered by his company. He reports more than 70 rejections. Such ads had been published for years and generating clicks from potential customers. - Google notified the complainant by phone of its policy change and detailed to the complainant in his account the reason for the rejection of his advertising. - GOOGLE announced in August 2018 -through its blog and its Advertising Policies Center- the global exclusion from the GOOGLE ADS service of services related to the repair of unauthorized computers, screens, and mobile phones as an official service5. The policy came into effect in November 2018 for ads in English and in April 2019 for ads in other languages. Google's policies must be accepted by the user at the time of creating GOOGLE ADS, and a record of policy modifications is maintained. - The GOOGLE ADS service offers advertisers a range of types of keyword match that allow them to control which searches on GOOGLE can trigger their ads. The so-called broad match in keywords is offered by default to users. They can modify their option at any time without incurring any additional cost. - Google's "dynamic ads" policy (which uses the content of the web as the selection criterion instead of keywords) is carried out under the same terms as the other type of advertising6. 5 The blog entry stated "Restricting ads in third-party tech support services" available at the following link. The Google Advertising Policies Center included it in English and Spanish. 6 Source: https://support.google.com/google-ads/answer/2471185?hl=es&amp;ref_topic=3119126. S/0007/20 GOOGLE National Commission on Markets and Competition 5 of 10 SERVICE C/ Alcalá, 47 – 28014 Madrid - C/ Bolivia, 56 – 08018 Barcelona TECHNICAL NO www.cnmc.es OFFICIAL - GOOGLE claims that it received hundreds of user complaints in 2018 about various types of abuses related to technical support for online services and consumer technology products7. - GOOGLE does not compete in the market of the advertised services. - Some unofficial repair services were, at the time of the complaint, being advertised on Google Ads. VI. LEGAL BASIS FIRST - Jurisdiction to resolve, subject of the resolution, and proposal of the DC 16. It is the responsibility of the Competition Chamber of the CNMC Council to resolve sanctioning procedures in application of the LDC regarding behaviors that imply preventing, restricting, and distorting competition8. 17. The Competition Chamber must assess in this resolution whether there are indications of infringement of Articles 2 of the LDC and 102 of the TFEU or if, as stated by the DC in its proposal, the requirements for filing the case due to lack of indications of infringement are met. (Article 49.3 of the LDC)9. 7 User complaints have been related, among others, to the impersonation of original equipment manufacturers (OEM), false requests for authorization by OEMs, unauthorized remote support (once access to the computer has been granted), the use of false computer diagnostics to entice users to use their services, the enrollment of users in recurring support subscriptions, or the imposition of additional fees. Some of the investigations mentioned by GOOGLE are: FTC Press Release “FTC to Provide Refunds to Victims of Tech Support Scam,” January 30, 2018, available at the following link; FTC Press Release “FTC and Federal, State and International Partners Announce Major Crackdown on Tech Support Scams,” May 12, 2017, available at the following link; FTC Press Release “FTC and Florida Charge Tech Support Operation with Tricking Consumers Into Paying Millions for Bogus Services,” July 8, 2016. 8 According to Articles 5.1.c) and 20.2 of Law 3/2013, of June 4, creating the National Commission on Markets and Competition (LCNMC) and Article 14.1.a) of Statute 1. 9 Article 27.1 of the Competition Defense Regulation (RDC), approved by Royal Decree 261/2008, of February 22, stipulates that: “1. In order for the Council of the National Competition Commission [current CNMC] to agree not to initiate proceedings and to file the actions in the terms established in Articles 44 and 49.3 of Law 15/2007, of July 3, the Directorate of Investigation [current Competition Directorate] will forward the received complaint, the prior actions taken, if any, and a proposal for filing.” S/0007/20 GOOGLE National Commission on Markets and Competition 6 of 10 SERVICE C/ Alcalá, 47 – 28014 Madrid - C/ Bolivia, 56 – 08018 Barcelona TECHNICAL NO www.cnmc.es OFFICIAL</w:t>
      </w:r>
    </w:p>
    <w:p>
      <w:r>
        <w:rPr>
          <w:b/>
        </w:rPr>
        <w:t>[Pages 7–9]</w:t>
      </w:r>
    </w:p>
    <w:p>
      <w:r>
        <w:t>SECOND - Assessment of the Competition Chamber</w:t>
      </w:r>
    </w:p>
    <w:p>
      <w:r>
        <w:t>18. Article 2 of the LDC and Article 102 TFEU prohibit the abusive exploitation by one or several companies of their dominant position in all or part of the market.</w:t>
      </w:r>
    </w:p>
    <w:p>
      <w:r>
        <w:t>A. On GOOGLE's dominant position</w:t>
      </w:r>
    </w:p>
    <w:p>
      <w:r>
        <w:t>19. In a preliminary and indicative analysis, it is reasonable to assume that GOOGLE holds a dominant position in the Spanish market for online advertising linked to internet searches, as it possesses a market share exceeding 90% in internet searches10. However, this Chamber does not consider it necessary to delve deeper or to rule in the preliminary analysis for the purposes of this case, as detailed below, no indications of abuse of that possible dominant position are observed in the reported practices.</w:t>
      </w:r>
    </w:p>
    <w:p>
      <w:r>
        <w:t>B. The application of GOOGLE's content policies in technical services</w:t>
      </w:r>
    </w:p>
    <w:p>
      <w:r>
        <w:t>20. Holding a dominant position generates a special responsibility to avoid engaging in abusive practices. However, this does not imply that the commercial autonomy of the dominant operator completely disappears in all cases and therefore must be analyzed in the specific case.</w:t>
      </w:r>
    </w:p>
    <w:p>
      <w:r>
        <w:t>21. Google has made the decision to restrict advertising for "technical assistance by third parties for online services and consumer technology products" in cases of unofficial services11. The existence of fraudulent ads related to the provision of technical assistance services for these types of products by third parties has also been evidenced. It may be reasonable for a dominant operator to establish objective, transparent, and non-discriminatory criteria to exclude certain categories of advertising from its services. In the case at hand, GOOGLE justifies its decision by seeking to minimize damage to its brand and to protect users from potential abuses that may occur in cases of fraud.</w:t>
      </w:r>
    </w:p>
    <w:p>
      <w:r>
        <w:t>The criteria it employs in its decision can be considered objective, transparent, and non-discriminatory12. They are objective in that they affect all unofficial services, a category that has generated a high number of complaints regarding fraudulent conduct. The drafting and dissemination of GOOGLE's policy in this case is sufficiently clear, even containing a non-exhaustive list of examples for better understanding. Its application is not unstable as no substantial change in the content of the rules has been observed from its initial announcement to the present. The policy is transparent and was communicated in advance to advertisers in general and, specifically, to the complainant.</w:t>
      </w:r>
    </w:p>
    <w:p>
      <w:r>
        <w:t>22. It must be analyzed whether there can be considered to be discrimination in Google's conduct to the extent that it is claimed that not all ads related to unofficial services are prohibited. In this regard, GOOGLE indicates that it applies its advertising prohibition policy as soon as it detects the existence of an affected ad. GOOGLE states that it is working on the development of a verification program aimed at ensuring that only legitimate providers of technical assistance services can use GOOGLE ADS to reach consumers. While this program is being developed, it provides users with a tool to report possible violations and takes immediate action against non-compliance. A conservative position by GOOGLE in order to protect users of its search service can be considered acceptable and does not allow for the conclusion that there is deliberate unequal treatment. It must also be analyzed whether there can be considered to be discrimination due to the fact that the policy of denying advertising for technical assistance services by third parties applies only to companies offering services to consumers. The reason that GOOGLE cites for this decision is that consumers constitute the segment that reports the most complaints and user grievances regarding abuses and is a more vulnerable group than that of companies. Since the measure is adopted based on objective reasons, discrimination cannot be considered either.</w:t>
      </w:r>
    </w:p>
    <w:p>
      <w:r>
        <w:t>23. It must also be analyzed whether, as the complainant suggests, an abuse could arise from the fact that the analyzed policy is not applicable to dynamic ads, as if this were the case, it would not be suitable to achieve the declared consumer protection objectives. However, it is derived from the information in the file that Google's policy affects dynamic ads in the same terms as the rest, so it cannot be considered that there is discrimination or abuse13.</w:t>
      </w:r>
    </w:p>
    <w:p>
      <w:r>
        <w:t>24. It must be considered that the fact that GOOGLE ADS denies the publication of an ad does not provide it with any economic benefit. The payment method used is CPC (Cost Per Click), so allowing only advertising for official technical assistance services does not generate any apparent advantage. Furthermore, online advertising on GOOGLE, despite its relevance, cannot be considered the only advertising avenue for the marketing of unofficial repair services. The new policy of Google does not prevent users from detecting these services through the GOOGLE search engine or other search engines (using the company name, trade name, or references to the unofficial technical service sought).</w:t>
      </w:r>
    </w:p>
    <w:p>
      <w:r>
        <w:t>25. The fact that "broad match" in search terms is the default option in the service that GOOGLE ADS offers to advertisers is also considered an object of abuse by the complainant. GOOGLE, however, offers a range of keyword match types that allow control over which searches on GOOGLE can trigger the ads. Regardless of whether GOOGLE establishes matching as the default system for advertisers, it does not prevent them from establishing other criteria. Additionally, the client's option can be modified at any time without incurring any additional cost. Likewise, the billing per ad is the same regardless of the type of match selected. The analysis of the information on this issue does not allow for the deduction that establishing broad match as the default option could have effects on competition in the market.</w:t>
      </w:r>
    </w:p>
    <w:p>
      <w:r>
        <w:rPr>
          <w:b/>
        </w:rPr>
        <w:t>[Pages 10–10]</w:t>
      </w:r>
    </w:p>
    <w:p>
      <w:r>
        <w:t>26. In conclusion, this Chamber does not find sufficient indications in the reported facts that the application of GOOGLE's content policy regarding unofficial technical support could constitute a violation of Article 2 of the LDC or Article 102 of the TFEU.</w:t>
      </w:r>
    </w:p>
    <w:p>
      <w:r>
        <w:t>Therefore, in light of the cited provisions and other generally applicable regulations, the Competition Chamber</w:t>
      </w:r>
    </w:p>
    <w:p>
      <w:r>
        <w:t>HAS RESOLVED</w:t>
      </w:r>
    </w:p>
    <w:p>
      <w:r>
        <w:t>SOLE.- Not to initiate sanctioning proceedings and to agree to the filing of the actions taken as a result of the complaint filed by EUROZENER SOLUTIONS S.L. against GOOGLE LLC, considering that in this case there are no indications of a violation of Article 2 of the LDC and Article 102 of the TFEU.</w:t>
      </w:r>
    </w:p>
    <w:p>
      <w:r>
        <w:t>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