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https://www.cnmc.es/expedientes/s000822</w:t>
      </w:r>
    </w:p>
    <w:p>
      <w:r>
        <w:t>Pages translated : 29</w:t>
      </w:r>
    </w:p>
    <w:p/>
    <w:p>
      <w:r>
        <w:rPr>
          <w:b/>
        </w:rPr>
        <w:t>[Pages 1–3]</w:t>
      </w:r>
    </w:p>
    <w:p>
      <w:r>
        <w:t xml:space="preserve">S/0008/22  </w:t>
        <w:br/>
        <w:t xml:space="preserve">GLOVOAPP23  </w:t>
        <w:br/>
        <w:t xml:space="preserve">AGREEMENT OF NON-INITIATION AND FILING OF THE  </w:t>
        <w:br/>
        <w:t xml:space="preserve">PROCEEDINGS  </w:t>
        <w:br/>
        <w:t xml:space="preserve">GLOVOAPP23  </w:t>
        <w:br/>
        <w:t xml:space="preserve">S/0008/22  </w:t>
        <w:br/>
        <w:t xml:space="preserve">COUNCIL. COMPETITION CHAMBER  </w:t>
        <w:br/>
        <w:t xml:space="preserve">President  </w:t>
        <w:br/>
        <w:t xml:space="preserve">Ms. Cani Fernández Vicién  </w:t>
        <w:br/>
        <w:t xml:space="preserve">Councillors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June 17, 2026  </w:t>
        <w:br/>
        <w:t xml:space="preserve">The Competition Chamber of the Council of the National Commission of Markets  </w:t>
        <w:br/>
        <w:t xml:space="preserve">and Competition (CNMC) with the expressed composition, has issued the following  </w:t>
        <w:br/>
        <w:t xml:space="preserve">agreement in the reference file processed by the Directorate of  </w:t>
        <w:br/>
        <w:t xml:space="preserve">Competition (DC) for alleged anti-competitive practices contrary to  </w:t>
        <w:br/>
        <w:t xml:space="preserve">articles 1, 2, and 3 of Law 15/2007, of July 3, on the Defense of Competition  </w:t>
        <w:br/>
        <w:t xml:space="preserve">(LDC).  </w:t>
        <w:br/>
        <w:t xml:space="preserve">National Commission of Markets and Competition 1 of 30  </w:t>
        <w:br/>
        <w:t xml:space="preserve">C/ Alcalá, 47 – 28014 Madrid - C/ Bolivia, 56 – 08018 Barcelona  </w:t>
        <w:br/>
        <w:t>www.cnmc.es</w:t>
      </w:r>
    </w:p>
    <w:p>
      <w:r>
        <w:t xml:space="preserve">S/0008/22  </w:t>
        <w:br/>
        <w:t xml:space="preserve">GLOVOAPP23  </w:t>
        <w:br/>
        <w:t xml:space="preserve">INDEX OF CONTENT  </w:t>
        <w:br/>
        <w:t xml:space="preserve">1. BACKGROUND ........................................................................................ 3  </w:t>
        <w:br/>
        <w:t xml:space="preserve">2. THE PARTIES .............................................................................................. 4  </w:t>
        <w:br/>
        <w:t xml:space="preserve">2.1. Respondent: GLOVOAPP23 S.L. (GLOVO) .................................................. 4  </w:t>
        <w:br/>
        <w:t xml:space="preserve">2.2. Complainants ................................................................................................ 4  </w:t>
        <w:br/>
        <w:t xml:space="preserve">2.2.1. Observatory Work, Algorithm, and Society (TAS) .................................................... 4  </w:t>
        <w:br/>
        <w:t xml:space="preserve">2.2.2. Union of Associations of Self-Employed Workers and Entrepreneurs (UATAE) ........................................................................................................................... 4  </w:t>
        <w:br/>
        <w:t xml:space="preserve">2.2.3. Riders for Rights Association (RXD) .................................................................. 4  </w:t>
        <w:br/>
        <w:t xml:space="preserve">3. MARKET .................................................................................................. 5  </w:t>
        <w:br/>
        <w:t xml:space="preserve">3.1. Regulatory framework ........................................................................................... 5  </w:t>
        <w:br/>
        <w:t xml:space="preserve">3.2. Reference market ................................................................................................. 7  </w:t>
        <w:br/>
        <w:t xml:space="preserve">3.2.1. Product market ......................................................................................................... 7  </w:t>
        <w:br/>
        <w:t xml:space="preserve">3.2.2. Geographical market ............................................................................................... 8  </w:t>
        <w:br/>
        <w:t xml:space="preserve">4. OBJECT OF THE COMPLAINT ....................................................................... 9  </w:t>
        <w:br/>
        <w:t xml:space="preserve">4.1. Violations of the LDC attributed to GLOVO ....................................................... 9  </w:t>
        <w:br/>
        <w:t xml:space="preserve">4.2. Relevant facts ...................................................................................................... 10  </w:t>
        <w:br/>
        <w:t xml:space="preserve">5. LEGAL GROUNDS ...................................................................................... 16  </w:t>
        <w:br/>
        <w:t xml:space="preserve">5.1. Competence to resolve ...................................................................................... 16  </w:t>
        <w:br/>
        <w:t xml:space="preserve">5.2. Proposal of the instructing body ....................................................................... 16  </w:t>
        <w:br/>
        <w:t xml:space="preserve">5.3. Assessment of the Competition Chamber ......................................................... 18  </w:t>
        <w:br/>
        <w:t xml:space="preserve">5.3.1. Regarding the alleged violation of article 1 of the LDC ....................................... 19  </w:t>
        <w:br/>
        <w:t xml:space="preserve">5.3.2. Regarding the alleged violation of article 2 of the LDC ....................................... 22  </w:t>
        <w:br/>
        <w:t xml:space="preserve">5.3.3. Regarding the alleged violation of article 3 of the LDC ....................................... 26  </w:t>
        <w:br/>
        <w:t xml:space="preserve">6. AGREES ......................................................................................................... 29  </w:t>
        <w:br/>
        <w:t xml:space="preserve">National Commission of Markets and Competition 2 of 30  </w:t>
        <w:br/>
        <w:t xml:space="preserve">C/ Alcalá, 47 – 28014 Madrid - C/ Bolivia, 56 – 08018 Barcelona  </w:t>
        <w:br/>
        <w:t>www.cnmc.es</w:t>
      </w:r>
    </w:p>
    <w:p>
      <w:r>
        <w:t xml:space="preserve">S/0008/22  </w:t>
        <w:br/>
        <w:t xml:space="preserve">GLOVOAPP23  </w:t>
        <w:br/>
        <w:t xml:space="preserve">in accordance with the provisions of article 27 of the Competition Defense Regulation,  </w:t>
        <w:br/>
        <w:t xml:space="preserve">approved by Royal Decree 261/2008, of February 22 (RDC).  </w:t>
        <w:br/>
        <w:t xml:space="preserve">(6) The Competition Chamber of the CNMC Council has deliberated and ruled on  </w:t>
        <w:br/>
        <w:t xml:space="preserve">the matter in its meeting of June 17, 2026.  </w:t>
        <w:br/>
        <w:t xml:space="preserve">2. THE PARTIES  </w:t>
        <w:br/>
        <w:t xml:space="preserve">2.1. Respondent: GLOVOAPP23 S.L. (GLOVO)  </w:t>
        <w:br/>
        <w:t xml:space="preserve">(7) GLOVO is a company founded in Spain in 2014 and that, since 2022,  </w:t>
        <w:br/>
        <w:t xml:space="preserve">belongs to the German group Delivery Hero SE2. Delivery Hero SE is present  </w:t>
        <w:br/>
        <w:t xml:space="preserve">in more than 70 countries, while GLOVO operates in 24, including Spain.  </w:t>
        <w:br/>
        <w:t xml:space="preserve">(8) GLOVO's activity focuses on the development of an online platform through  </w:t>
        <w:br/>
        <w:t xml:space="preserve">which consumers can purchase products, such as food from restaurants or  </w:t>
        <w:br/>
        <w:t xml:space="preserve">supermarket goods, which will be delivered to them by couriers at the address they provide for this purpose.  </w:t>
        <w:br/>
        <w:t xml:space="preserve">2.2. Complainants  </w:t>
        <w:br/>
        <w:t xml:space="preserve">2.2.1. Observatory Work, Algorithm, and Society (TAS)  </w:t>
        <w:br/>
        <w:t xml:space="preserve">(9) TAS is a non-profit association whose objective is to defend the interests of  </w:t>
        <w:br/>
        <w:t xml:space="preserve">citizens affected by certain aspects of the platform economy, especially in the  </w:t>
        <w:br/>
        <w:t xml:space="preserve">labor field.  </w:t>
        <w:br/>
        <w:t xml:space="preserve">2.2.2. Union of Associations of Self-Employed Workers and  </w:t>
        <w:br/>
        <w:t xml:space="preserve">Entrepreneurs (UATAE)  </w:t>
        <w:br/>
        <w:t xml:space="preserve">(10) This is a union of associations whose mission is to defend the rights of the  </w:t>
        <w:br/>
        <w:t xml:space="preserve">self-employed collective and promote cooperation among workers. It also offers  </w:t>
        <w:br/>
        <w:t xml:space="preserve">legal, labor, and management advisory services, among others.  </w:t>
        <w:br/>
        <w:t xml:space="preserve">2.2.3. Riders for Rights Association (RXD)  </w:t>
        <w:br/>
        <w:t xml:space="preserve">(11) It is a group formed by home delivery couriers (also known as "riders") who  </w:t>
        <w:br/>
        <w:t xml:space="preserve">defend the labor rights and dignified living conditions of this collective.  </w:t>
        <w:br/>
        <w:t xml:space="preserve">2 The concentration operation was authorized in the first phase by the CNMC in the  </w:t>
        <w:br/>
        <w:t xml:space="preserve">framework of the proceedings C/1260/21 - DELIVERY HERO/GLOVO.  </w:t>
        <w:br/>
        <w:t xml:space="preserve">National Commission of Markets and Competition 4 of 30  </w:t>
        <w:br/>
        <w:t xml:space="preserve">C/ Alcalá, 47 – 28014 Madrid - C/ Bolivia, 56 – 08018 Barcelona  </w:t>
        <w:br/>
        <w:t>www.cnmc.es</w:t>
      </w:r>
    </w:p>
    <w:p>
      <w:r>
        <w:rPr>
          <w:b/>
        </w:rPr>
        <w:t>[Pages 4–6]</w:t>
      </w:r>
    </w:p>
    <w:p>
      <w:r>
        <w:t xml:space="preserve">S/0008/22  </w:t>
        <w:br/>
        <w:t xml:space="preserve">GLOVOAPP23  </w:t>
        <w:br/>
        <w:t xml:space="preserve">3. MARKET  </w:t>
        <w:br/>
        <w:t xml:space="preserve">3.1. Regulatory Framework  </w:t>
        <w:br/>
        <w:t xml:space="preserve">(12) At the initial stage of its operations, GLOVO chose to consider its couriers as "independent collaborators"3, applying the legal regime of economically dependent self-employed workers (or "TRADEs"), a figure that implies they do not belong to the company with a labor relationship in such a way that they only collaborate with it to promote its external activity without subordination or theoretical hierarchical dependence on the employer4.  </w:t>
        <w:br/>
        <w:t xml:space="preserve">(13) The legal regime for this type of worker is found in Law 20/2007, of July 11, on the Statute of Self-Employed Workers (Statute of Self-Employed Workers), whose first article defines the cases included in its scope of application both generically and expressly, as is the case with the figure of economically dependent self-employed workers5.  </w:t>
        <w:br/>
        <w:t xml:space="preserve">(14) In both cases, this article establishes a series of requirements for applying the Statute of Self-Employed Workers to individuals: "who habitually, personally, directly, on their own account and outside the direction and organization of another person, carry out an economic or professional activity for profit, whether or not they employ workers on behalf of others."  </w:t>
        <w:br/>
        <w:t xml:space="preserve">(15) In relation to delivery companies in the field of digital platforms, on May 11, 2021, the Council of Ministers approved Royal Decree-Law 9/20216, which regulates these labor relations from August 12, 20217 (known as the Rider Law). The Rider Law includes a unique provision by which Royal Legislative Decree 2/2015, of October 23, approving the revised text of the Workers' Statute Law (the Workers' Statute) is amended as follows:  </w:t>
        <w:br/>
        <w:t xml:space="preserve">"The revised text of the Workers' Statute Law, approved by Royal Legislative Decree 2/2015, of October 23, is amended as follows:  </w:t>
        <w:br/>
        <w:t xml:space="preserve">One. A new letter d) is introduced in article 64.4, with the following wording:  </w:t>
        <w:br/>
        <w:t xml:space="preserve">«d) To be informed by the company of the parameters, rules, and instructions on which the algorithms or artificial intelligence systems that affect decision-making that may impact working conditions, access, and maintenance of employment, including the development of profiles.»  </w:t>
        <w:br/>
        <w:t xml:space="preserve">Two. A new twenty-third additional provision is introduced, with the following wording:  </w:t>
        <w:br/>
        <w:t xml:space="preserve">«Twenty-third additional provision. Presumption of labor status in the field of digital delivery platforms.  </w:t>
        <w:br/>
        <w:t xml:space="preserve">By application of what is established in article 8.1, the activity of individuals providing paid services consisting of the delivery or distribution of any consumer product or merchandise is presumed to be included within the scope of this law, by employers exercising business powers of organization, direction, and control directly, indirectly, or implicitly, through the algorithmic management of the service or working conditions, via a digital platform. This presumption does not affect what is provided in article 1.3 of this regulation.»  </w:t>
        <w:br/>
        <w:t xml:space="preserve">(16) The Rider Law therefore establishes the presumption of labor status for couriers providing services through digital platforms.  </w:t>
        <w:br/>
        <w:t xml:space="preserve">6 Royal Decree-Law 9/2021, of May 11, which amends the revised text of the Workers' Statute Law, approved by Royal Legislative Decree 2/2015, of October 23, to guarantee the labor rights of individuals engaged in delivery in the field of digital platforms.  </w:t>
        <w:br/>
        <w:t xml:space="preserve">7 The regulation was subsequently validated with the rank of Law, being repealed and replaced by Law 12/2021, of September 28, which amends the revised text of the Workers' Statute Law, approved by Royal Legislative Decree 2/2015, of October 23, to guarantee the labor rights of individuals engaged in delivery in the field of digital platforms, which is currently in force.  </w:t>
        <w:br/>
        <w:t xml:space="preserve">Comisión Nacional de los Mercados y la Competencia 6 de 30  </w:t>
        <w:br/>
        <w:t xml:space="preserve">C/ Alcalá, 47 – 28014 Madrid - C/ Bolivia, 56 – 08018 Barcelona  </w:t>
        <w:br/>
        <w:t>www.cnmc.es</w:t>
      </w:r>
    </w:p>
    <w:p>
      <w:r>
        <w:t xml:space="preserve">S/0008/22  </w:t>
        <w:br/>
        <w:t xml:space="preserve">GLOVOAPP23  </w:t>
        <w:br/>
        <w:t xml:space="preserve">3.2. Reference Market  </w:t>
        <w:br/>
        <w:t xml:space="preserve">3.2.1. Product Market  </w:t>
        <w:br/>
        <w:t xml:space="preserve">(17) The reported practices fall within the sector of home food delivery services through online platforms accessed via the internet or mobile applications, thus being an activity consisting of the collection of orders requested through online platforms and delivery to the consumer's home who has placed the order.  </w:t>
        <w:br/>
        <w:t xml:space="preserve">(18) This activity has been analyzed by the CNMC in various precedents. In the concentration file C/0730/16 JUST EAT/LA NEVERA ROJA, the Council's Resolution of March 31, 2016, considered that the business model developed by online platforms for managing home food orders corresponds to two interdependent demands (restaurants and end consumers), giving rise to so-called two-sided markets. Thus, it was considered that it would be possible to differentiate between:  </w:t>
        <w:br/>
        <w:t xml:space="preserve">- On one hand, the market for online platforms managing home food orders, in which restaurants would act as demanders (which was analyzed in detail).  </w:t>
        <w:br/>
        <w:t xml:space="preserve">- On the other hand, the market for home food delivery services, in which end customers act as demanders.  </w:t>
        <w:br/>
        <w:t xml:space="preserve">(19) As indicated in that precedent, in the first mentioned segment, online platforms compete to offer restaurants the management of their home food orders, providing them with a new advertising and marketing channel for attracting end consumers. The self-employed provision of home food order management services by restaurants would not be part of this market, although it is an alternative or complementary option for restaurants to act as suppliers in the second market of home food delivery services.  </w:t>
        <w:br/>
        <w:t xml:space="preserve">(20) In this first market, the restaurant establishes a contractual relationship with the online platform whereby the former will pay a commission to the latter based on the number of home food orders received by the restaurant through that platform.  </w:t>
        <w:br/>
        <w:t xml:space="preserve">(21) In the second market, related to home food delivery services, the suppliers are the online platforms managing home food orders, as well as the restaurants that provide the order management services on their own.  </w:t>
        <w:br/>
        <w:t xml:space="preserve">Comisión Nacional de los Mercados y la Competencia 7 de 30  </w:t>
        <w:br/>
        <w:t xml:space="preserve">C/ Alcalá, 47 – 28014 Madrid - C/ Bolivia, 56 – 08018 Barcelona  </w:t>
        <w:br/>
        <w:t>www.cnmc.es</w:t>
      </w:r>
    </w:p>
    <w:p>
      <w:r>
        <w:rPr>
          <w:b/>
        </w:rPr>
        <w:t>[Pages 7–9]</w:t>
      </w:r>
    </w:p>
    <w:p>
      <w:r>
        <w:t xml:space="preserve">S/0008/22  </w:t>
        <w:br/>
        <w:t xml:space="preserve">GLOVOAPP23  </w:t>
        <w:br/>
        <w:t xml:space="preserve">of home delivery food, since end consumers perceive them as substitutes in principle.  </w:t>
        <w:br/>
        <w:t xml:space="preserve">(22) In any case, direct consumption in restaurants would not be part of this second market, as home delivery of prepared food responds to a different impulse, leading demand to acquire prepared food quickly and comparatively cheaply without having to leave home.  </w:t>
        <w:br/>
        <w:t xml:space="preserve">(23) Subsequently, in files C/1046/19 JUST EAT/CANARY and C/1072/19 MIH FOOD DELIVERY HOLDINGS / JUST EAT, the Council's Resolutions of September 10 and December 5, 2019, respectively, added the analysis of local markets for online food order management platforms as a two-sided market from the demand side, including restaurants and end customers. Finally, in file S/0026/20 REDES PARALELAS EXCLUSIVIDADES PLATAFORMAS, the analysis of the Council's Resolution of December 21, 2021, focused on the national market for online food order management platforms, in which the claimants are the restaurants, without closing the definition.  </w:t>
        <w:br/>
        <w:t xml:space="preserve">(24) In a similar sense, the analysis of the reported behaviors will focus on the side of the online food order management platform market, in which the claimants are the restaurants, although it is not necessary to close the market definition, as it does not affect the conclusions of the analysis.  </w:t>
        <w:br/>
        <w:t xml:space="preserve">3.2.2. Geographic market  </w:t>
        <w:br/>
        <w:t xml:space="preserve">(25) The precedents mentioned in the previous section consider that the geographic scope of the online food order management platform market is national. This is because, through a single computer platform, intermediaries usually offer their home delivery management services to restaurants located anywhere in Spain, the advertising campaigns of these platforms have a significant national component, and their commercial policies towards restaurants are essentially national, although for the purposes of this resolution it is not necessary to close a market definition.  </w:t>
        <w:br/>
        <w:t xml:space="preserve">(26) Therefore, without prejudice to the possible existence of a second market for home delivery services with a local dimension, the analysis in this file will focus on the national market for online food order management platforms, although for the purposes of this resolution it is not necessary to close a market definition.  </w:t>
        <w:br/>
        <w:t xml:space="preserve">4. OBJECT OF THE COMPLAINT  </w:t>
        <w:br/>
        <w:t xml:space="preserve">4.1. Violations of the LDC attributed to GLOVO  </w:t>
        <w:br/>
        <w:t xml:space="preserve">(27) The complaint points out that GLOVO would have violated Articles 1, 2, and 3 of the LDC. In particular, the behaviors reported are as follows:  </w:t>
        <w:br/>
        <w:t xml:space="preserve">- Regarding Article 1 LDC, the complaint alleges price fixing and coordination of the couriers' commercial strategy through the platform. According to the complainant, this coordination is structured through the offering of homogeneous conditions to the user (consumer or restaurant) as a result of actions promoted by GLOVO, and is based on the fixing of delivery service prices, which the accused carries out by "suggesting" to the couriers a pricing formula for the service that ultimately ends up being applied uniformly by all, as well as other elements (cancellation of service, etc.). The complaint states that in the terms and conditions for consumer users it is stated that "Glovo reserves the right to modify prices," which would demonstrate, in the opinion of the complainant, that GLOVO decides the prices.  </w:t>
        <w:br/>
        <w:t xml:space="preserve">- Regarding Article 2 LDC, the complaint alleges the generation of implicit exclusivity in its relationship with the couriers, through the "hook effect" of GLOVO's algorithm (which provides advantages consisting of granting a greater volume of delivery service requests, according to compliance with certain parameters related to the courier's activity) and the payment of economic compensations (which enhance the provision of delivery service during peak demand hours). This, according to the complaint, would constitute an exclusionary abuse towards competitors8.  </w:t>
        <w:br/>
        <w:t xml:space="preserve">- Regarding Article 3 LDC, the complaint alleges the acquisition of competitive advantage unfairly through the violation of the Rider Law.  </w:t>
        <w:br/>
        <w:t xml:space="preserve">8 Page 48 of the file.  </w:t>
        <w:br/>
        <w:t xml:space="preserve">4.2. Relevant facts  </w:t>
        <w:br/>
        <w:t xml:space="preserve">(28) Since the beginning of its operations in Spain in 2015, GLOVO operated under a system that the company categorized as a relationship with self-employed workers. This system, in turn, has been subject to several modifications over the years it has been in force9.  </w:t>
        <w:br/>
        <w:t xml:space="preserve">(29) In general terms, the relationship was characterized by couriers obtaining access to the GLOVO application through the payment of a fee. Once connected to the application, the algorithm assigned them, based on various parameters, orders made by users of the application to restaurants. The orders could be accepted or rejected. Couriers charged a fee to end users and to restaurants10.  </w:t>
        <w:br/>
        <w:t xml:space="preserve">(30) The original model was subject to several court rulings to determine the autonomous or labor nature of the relationship. In particular, the following stand out:  </w:t>
        <w:br/>
        <w:t xml:space="preserve">- The ruling of the Superior Court of Justice of Madrid, no. 1155/2019, of November 27, 2019, which determined that it was not possible to classify the provision of services by a GLOVO "rider" under the figure of TRADE economically dependent self-employed worker (TRADE), since many of the determining conditions referred to in Article 11.2 of the Self-Employed Workers' Statute were not proven, concluding, consequently, that the contractual relationship should be classified as common or ordinary labor and not as TRADE.  </w:t>
        <w:br/>
        <w:t xml:space="preserve">- The ruling of the Supreme Court 805/2020, of September 25, 2020, which considered that the labor relationship that the claimant of the main litigation maintained with GLOVO as a courier was labor and not self-employed.  </w:t>
        <w:br/>
        <w:t xml:space="preserve">(31) Although these rulings refer to specific workers and their specific contracts, it is inferred, for the purposes of this file, that all or a substantial part of GLOVO's workers would have been in an equivalent situation.  </w:t>
        <w:br/>
        <w:t xml:space="preserve">(32) Following the aforementioned ruling of the Supreme Court, as well as the entry into force of the Rider Law, GLOVO would have introduced modifications in its  </w:t>
        <w:br/>
        <w:t xml:space="preserve">9 Page 1993 of the file.  </w:t>
        <w:br/>
        <w:t>10 Page 1980 of the file.</w:t>
      </w:r>
    </w:p>
    <w:p>
      <w:r>
        <w:rPr>
          <w:b/>
        </w:rPr>
        <w:t>[Pages 10–12]</w:t>
      </w:r>
    </w:p>
    <w:p>
      <w:r>
        <w:t xml:space="preserve">S/0008/22  </w:t>
        <w:br/>
        <w:t xml:space="preserve">GLOVOAPP23  </w:t>
        <w:br/>
        <w:t xml:space="preserve">relation with the couriers in August 202111 that are reflected in the terms and conditions that couriers had to accept to provide their services through the GLOVO platform12. The most relevant modifications and clarifications made by GLOVO regarding its relationship with the couriers for the purposes of this file are as follows:  </w:t>
        <w:br/>
        <w:t xml:space="preserve">- Invoicing: Couriers would have started invoicing their services directly to customers and restaurants, generating the respective invoices for each order.  </w:t>
        <w:br/>
        <w:t xml:space="preserve">- Price for services: Couriers could determine the final price of the service, within a range.  </w:t>
        <w:br/>
        <w:t xml:space="preserve">In particular, according to GLOVO, the prices of the service offered to end customers would be determined as follows: [BEGIN CONFIDENTIAL EXCEPT FOR GLOVO]  </w:t>
        <w:br/>
        <w:t xml:space="preserve">. [END CONFIDENTIAL EXCEPT FOR GLOVO].  </w:t>
        <w:br/>
        <w:t xml:space="preserve">- "Promos": [BEGIN CONFIDENTIAL EXCEPT FOR GLOVO]  </w:t>
        <w:br/>
        <w:t xml:space="preserve">11 Pages 1993 to 1996 of the file.  </w:t>
        <w:br/>
        <w:t xml:space="preserve">12 These terms are no longer in force, as GLOVO has changed its hiring model so that its couriers are considered employees of its fleet, but they were in force during the reference period of the reported facts.  </w:t>
        <w:br/>
        <w:t xml:space="preserve">13 Page 799 of the file.  </w:t>
        <w:br/>
        <w:t xml:space="preserve">14 Page 800 of the file.  </w:t>
        <w:br/>
        <w:t xml:space="preserve">National Commission of Markets and Competition 11 of 30  </w:t>
        <w:br/>
        <w:t xml:space="preserve">C/ Alcalá, 47 – 28014 Madrid - C/ Bolivia, 56 – 08018 Barcelona  </w:t>
        <w:br/>
        <w:t>www.cnmc.es</w:t>
      </w:r>
    </w:p>
    <w:p>
      <w:r>
        <w:t xml:space="preserve">S/0008/22  </w:t>
        <w:br/>
        <w:t xml:space="preserve">GLOVOAPP23  </w:t>
        <w:br/>
        <w:t xml:space="preserve">. [END CONFIDENTIAL EXCEPT FOR GLOVO]. According to GLOVO, "[t]he Delivery Users are free to participate or not in the promotions offered through the platform, so much so that Glovo has no control over the possibility or number of Delivery Users that will be connected"16.  </w:t>
        <w:br/>
        <w:t xml:space="preserve">- Acceptance of terms and conditions: All users of the platform accept the terms and conditions before being able to use the application. There are terms and conditions for restaurants, customers, and couriers. Regarding the latter, the terms and conditions would only establish the conditions of access and use of the platform by the courier, but not the parameters of the service.  </w:t>
        <w:br/>
        <w:t xml:space="preserve">- Subcontracting: Couriers could subcontract on their own account or use substitutes to provide services through the application, always within what is permitted by applicable legislation. Couriers are obliged to present all legal documentation to demonstrate that the subcontracting is lawful.  </w:t>
        <w:br/>
        <w:t xml:space="preserve">- Possibility of rejecting orders: Couriers could reject orders, supposedly without any penalty.  </w:t>
        <w:br/>
        <w:t xml:space="preserve">In this regard, according to section 3.1 of the terms and conditions, the courier can, in theory, "connect at any time according to the Plan contracted by You and with the possibility of freely choosing the orders they wish to carry out," without any penalty for rejecting orders.  </w:t>
        <w:br/>
        <w:t xml:space="preserve">- Free login: there would be no restrictions for connecting or disconnecting from the platform. For example, there is no minimum number of hours of connection.  </w:t>
        <w:br/>
        <w:t xml:space="preserve">- Absence of exclusivity: Couriers could provide their services to any third party, including GLOVO's direct competitors, even at the same time.  </w:t>
        <w:br/>
        <w:t xml:space="preserve">In this respect, the paragraph of clause 4.1 of the terms and conditions stated:  </w:t>
        <w:br/>
        <w:t xml:space="preserve">15 Page 804 of the file.  </w:t>
        <w:br/>
        <w:t xml:space="preserve">16 Page 1984 of the file.  </w:t>
        <w:br/>
        <w:t xml:space="preserve">National Commission of Markets and Competition 12 of 30  </w:t>
        <w:br/>
        <w:t xml:space="preserve">C/ Alcalá, 47 – 28014 Madrid - C/ Bolivia, 56 – 08018 Barcelona  </w:t>
        <w:br/>
        <w:t>www.cnmc.es</w:t>
      </w:r>
    </w:p>
    <w:p>
      <w:r>
        <w:t xml:space="preserve">S/0008/22  </w:t>
        <w:br/>
        <w:t xml:space="preserve">GLOVOAPP23  </w:t>
        <w:br/>
        <w:t xml:space="preserve">"You acknowledge that there is no obligation or exclusivity relationship between You and GLOVO, so that you may, at your sole discretion, offer services or engage in any other commercial or labor activity related or not to the sector of activities of GLOVO."  </w:t>
        <w:br/>
        <w:t xml:space="preserve">Similarly, clause 5.1.7 stated that:  </w:t>
        <w:br/>
        <w:t xml:space="preserve">"The self-employed Courier acknowledges that in their capacity as a service provider they are solely responsible for their outcome, which may result in additional costs associated with: cancellations, service breaches, inability to continue or complete the service, compensations to other users for the risk arising from their activity, etc., which will be borne by them at all times."  </w:t>
        <w:br/>
        <w:t xml:space="preserve">- Valuation system: there would be no valuation, scoring, or evaluation by the platform; the comments on the courier's services would be given by other users (store and customer) for purely informational purposes and without intervention from the platform.  </w:t>
        <w:br/>
        <w:t xml:space="preserve">Furthermore, no instructions would be given nor accounts disabled for couriers due to poor performance, nor are they rewarded for good performance, except in cases of fraud.  </w:t>
        <w:br/>
        <w:t xml:space="preserve">Specifically, GLOVO has stated that "it does not give instructions on how services should be provided by Delivery Users"17 and that the comments that customers can make about the delivery services provided by couriers "do not constitute scoring, valuation, evaluation, or qualification of any kind on the Delivery User and, in no case, affect the offering of orders"18.  </w:t>
        <w:br/>
        <w:t xml:space="preserve">- Geolocation: Geolocation would not be used for control purposes. Only for stores and customers to see the courier through the application.  </w:t>
        <w:br/>
        <w:t xml:space="preserve">- Assumption of risks: Couriers assume the responsibility and risk of their services (i.e., products are charged to them in case the order has an incident).  </w:t>
        <w:br/>
        <w:t xml:space="preserve">- GLOVO's income from delivery services: GLOVO would not have income from delivery services: [BEGIN  </w:t>
        <w:br/>
        <w:t xml:space="preserve">17 Page 1976 of the file.  </w:t>
        <w:br/>
        <w:t xml:space="preserve">18 Page 1976 of the file.  </w:t>
        <w:br/>
        <w:t xml:space="preserve">National Commission of Markets and Competition 13 of 30  </w:t>
        <w:br/>
        <w:t xml:space="preserve">C/ Alcalá, 47 – 28014 Madrid - C/ Bolivia, 56 – 08018 Barcelona  </w:t>
        <w:br/>
        <w:t>www.cnmc.es</w:t>
      </w:r>
    </w:p>
    <w:p>
      <w:r>
        <w:rPr>
          <w:b/>
        </w:rPr>
        <w:t>[Pages 13–15]</w:t>
      </w:r>
    </w:p>
    <w:p>
      <w:r>
        <w:t xml:space="preserve">S/0008/22  </w:t>
        <w:br/>
        <w:t xml:space="preserve">GLOVOAPP23  </w:t>
        <w:br/>
        <w:t xml:space="preserve">CONFIDENTIAL EXCEPT FOR GLOVO]  </w:t>
        <w:br/>
        <w:t xml:space="preserve">. [END CONFIDENTIAL EXCEPT FOR GLOVO]  </w:t>
        <w:br/>
        <w:t xml:space="preserve">- Training for riders: The training would be limited to informational sessions about the platform (how to use it, technical issues, etc.).  </w:t>
        <w:br/>
        <w:t xml:space="preserve">- Box or materials with logo: Couriers would not be required to carry GLOVO branded materials, being able to use the materials they deem appropriate for the provision of services, provided that they comply with the health standards established in the respective regulations. Specifically, according to the information provided by GLOVO, couriers "are fully free to choose the means they use in the provision of their services, being able to choose, by way of illustration, the vehicle, as well as the rest of the equipment (the device or terminal and the model of carriers and containers where the products are placed), as long as they comply with the applicable regulations"20.  </w:t>
        <w:br/>
        <w:t xml:space="preserve">(33) Regarding the criteria for the assignment of orders, the complaint refers to the aforementioned Judgment of the Supreme Court 805/2020, of September 25, 2020, which, referring to the system in force prior to the modifications introduced in August 2021, considers proven that "[c]ouriers with better scores enjoy preferential access to the services or errands that come in"21, so the courier's score played a relevant role in the assignment of orders. This score depended on three factors, as stated in the aforementioned Judgment: "the evaluation of the end customer, the efficiency demonstrated in the execution of the most recent orders, and the performance of services during peak demand hours, referred to by the Company as 'diamond hours'22." This score, expressed on a scale of 1 to 5, was very changeable, being able to fluctuate significantly over periods of 24 hours23.  </w:t>
        <w:br/>
        <w:t xml:space="preserve">(34) However, in parallel with the modification outlined in paragraph (32), GLOVO would have modified its order assignment system to couriers. GLOVO details that after this modification [BEGIN CONFIDENTIAL EXCEPT FOR GLOVO] [END CONFIDENTIAL EXCEPT FOR GLOVO]  </w:t>
        <w:br/>
        <w:t xml:space="preserve">(35) GLOVO's model after the incorporation of the aforementioned modifications has also been evaluated by the courts, particularly by the judgment of the Commercial Court No. 2 of Barcelona of July 10, 202525, which arises from the lawsuit of JUST EAT against GLOVO in which a breach of Law 3/1991, of January 10, on Unfair Competition (LCD) was alleged, specifically Article 15.2 (infringement of legal norms aimed at regulating competitive activity) or, subsidiarily, Article 15.1 (infringement of laws).  </w:t>
        <w:br/>
        <w:t xml:space="preserve">23 The Judgment of the Supreme Court records the proven facts of the judgment of September 3, 2018, of the Social Court No. 39 of Madrid, which in its thirteenth proven fact establishes regarding the worker who initiated the procedure against GLOVO: "On 10/18/2017 the worker's score was 4.8 points; on October 21, it was only 1 point; on October 24, it was 4.2 points; on October 25 (the last day he worked), it was 5 points."  </w:t>
        <w:br/>
        <w:t xml:space="preserve">24 Folios 804 and 805 of the file.  </w:t>
        <w:br/>
        <w:t xml:space="preserve">25 Judgment 166/2025 of the Commercial Court No. 2 of Barcelona, of July 10, 2025 (ECLI:ES:JMB:2025:54).  </w:t>
        <w:br/>
        <w:t xml:space="preserve">S/0008/22  </w:t>
        <w:br/>
        <w:t xml:space="preserve">GLOVOAPP23  </w:t>
        <w:br/>
        <w:t xml:space="preserve">(36) This judgment dismissed the lawsuit of JUST EAT in its entirety, rejecting the alleged violation of the LCD. To reach this conclusion, the judge considered, among other issues, that GLOVO's labor model is compatible with the existence of an autonomous relationship, insofar as it offers workers an "extraordinary degree of autonomy to freely organize their work and manage their time," to the extent that "it is difficult to conceive a greater degree of independence and lack of control by the supposed employer."  </w:t>
        <w:br/>
        <w:t xml:space="preserve">(37) In relation to the above, the judge considered that "either the only way to provide the service on platforms is under an employment relationship (which directly contradicts the legal regulation), or the Slot 2 and Flex models used by GLOVO configure a relationship of autonomous work. And this latter is also, of course, my option."  </w:t>
        <w:br/>
        <w:t xml:space="preserve">5. LEGAL GROUNDS  </w:t>
        <w:br/>
        <w:t xml:space="preserve">5.1. Competence to resolve  </w:t>
        <w:br/>
        <w:t xml:space="preserve">(38) According to Article 5.1.c) of the Law creating the CNMC, it is the responsibility of this Agency to "apply the provisions of Law 15/2007, of July 3, regarding conduct that prevents, restricts, and distorts competition"26.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3"27.  </w:t>
        <w:br/>
        <w:t xml:space="preserve">(39) Consequently, the competence to resolve this procedure corresponds to the Competition Chamber of the CNMC Council.  </w:t>
        <w:br/>
        <w:t xml:space="preserve">5.2. Proposal of the instructing body  </w:t>
        <w:br/>
        <w:t xml:space="preserve">(40) In its report of April 22, 2026, the DC proposed to this Chamber the non-initiation of the sanctioning procedure and the filing of the proceedings, in accordance with the provisions of Article 49.3 of the LDC, as it considers that, in relation to the reported facts, there are no indications of infringement of the LDC.  </w:t>
        <w:br/>
        <w:t xml:space="preserve">26 Law 3/2013, of June 4, creating the National Commission of Markets and Competition (LCNMC).  </w:t>
        <w:br/>
        <w:t xml:space="preserve">27 Approved by Royal Decree 657/2013, of August 30.  </w:t>
        <w:br/>
        <w:t xml:space="preserve">Comisión Nacional de los Mercados y la Competencia 16 de 30  </w:t>
        <w:br/>
        <w:t xml:space="preserve">C/ Alcalá, 47 – 28014 Madrid - C/ Bolivia, 56 – 08018 Barcelona  </w:t>
        <w:br/>
        <w:t>www.cnmc.es</w:t>
      </w:r>
    </w:p>
    <w:p>
      <w:r>
        <w:rPr>
          <w:b/>
        </w:rPr>
        <w:t>[Pages 16–18]</w:t>
      </w:r>
    </w:p>
    <w:p>
      <w:r>
        <w:t xml:space="preserve">S/0008/22  </w:t>
        <w:br/>
        <w:t xml:space="preserve">GLOVOAPP23  </w:t>
        <w:br/>
        <w:t xml:space="preserve">(41) In relation to the alleged infringement of Article 1 of the LDC (price fixing and "hub and spoke" coordination among couriers through the platform), the DC starts from the premise that, to appreciate an infringement of Articles 1 of the LDC and 101 of the Treaty on the Functioning of the European Union (TFEU), there must be an agreement or concerted practice among autonomous wills. Based on this, it first analyzes whether the GLOVO platform and the couriers can be considered a single economic unit or company in the sense of competition law, which would exclude the application of Article 1 LDC. After analyzing the relationship between GLOVO and the couriers, the DC considers that it is not possible to conclude that they are part of a single economic unit for the purposes of the application of competition regulations. To reach this conclusion, the DC reasons that although there are elements that could point to some dependence of the couriers on GLOVO (in particular, the pricing scheme and the lack of a customer base of the couriers), there are also multiple factors that, in the opinion of the DC, point in the opposite direction (absence of valuation by the platform; freedom of schedules; assumption of risks and costs, ownership of assets; absence of exclusivity and freedom to reject orders). Notwithstanding this, the DC considers that, in any case, the pricing system investigated (base price with dynamic adjustments and a multiplier set by the courier) would constitute a necessary and proportionate ancillary restriction for the functioning of the business model. Additionally, the DC points out that, even if the doctrine of ancillary restrictions were not applicable, the model would generate efficiencies that would counteract any potential restrictive effects. For all these reasons, the DC concludes that there are insufficient indications of an infringement of Article 1 of the LDC in the reported facts.  </w:t>
        <w:br/>
        <w:t xml:space="preserve">(42) In relation to the alleged infringement of Article 2 of the LDC (exclusionary abuse due to "implicit exclusivity" derived from the allocation algorithm and economic incentives during peak hours), the DC conducts its analysis distinguishing between the system in force after the modifications introduced in August 2021 and the previous system. Regarding the previous system (the period before August 2021), the DC starts from the premise that the complaint links the alleged implicit exclusivity to the allocation system then in force, in which the assignment of orders depended on a score of the courier that, in turn, was affected (among other factors) by availability during high-demand time slots. Notwithstanding the above, the DC considers that this does not derive sufficient indications of an exclusionary abuse, because (i) the nature of the service allows, in principle, a courier to operate with multiple platforms, because (ii) the potential incentive linked to those time slots would be limited (only certain hours were counted and not the rest of the day) and because (iii) the score depended on several factors and was very volatile, so a direct and linear relationship between changes in availability/score and the receipt of orders, which would result in a "de facto" exclusivity, cannot be assumed. Regarding the period after August 2021, the DC notes that, following the modifications introduced after the entry into force of the Rider Law, there are no indications that the algorithm incorporates preferential assignment mechanisms based on evaluation systems equivalent to those examined in the previous system (the described assignment parameters no longer include that historical scoring logic), so this route would also not support abusive conduct. Additionally, the DC examines the second reported mechanism (incentives to reinforce availability during high-demand moments) and concludes that it cannot be classified as abusive since the incentives can be freely accepted or rejected. It has not been demonstrated that there are negative consequences for not providing service during those moments or for providing it to competitors, in addition to the fact that other platforms can establish their own incentives and, furthermore, the "promos" (described as incentives linked to demand peaks or circumstances such as rain and of average duration of less than three hours, with the possibility of disconnection at any time) would limit any potential exclusionary effect. Based on the above, the DC concludes that there are no indications of a violation of Article 2 of the LDC, without the need to rule on the eventual dominant position of GLOVO.  </w:t>
        <w:br/>
        <w:t xml:space="preserve">(43) In relation to the alleged infringement of Article 3 of the LDC (unfair competitive advantage due to non-compliance with the Rider Law), the DC recalls that the violation of this provision requires, cumulatively, (i) the existence of an act of unfair competition in accordance with the Unfair Competition Law and (ii) the impact on the public interest due to distortion of competition. The DC dismisses indications of a violation of Article 3 LDC as the first of these requirements is not met since the commercial jurisdiction has rejected that GLOVO engaged in an act of unfair competition contrary to Article 15 LCD.  </w:t>
        <w:br/>
        <w:t xml:space="preserve">5.3. Assessment of the Competition Chamber  </w:t>
        <w:br/>
        <w:t xml:space="preserve">(44) This Chamber must assess in this agreement whether, from the reported facts and the actions of the DC in relation to them, sufficient indications of an infringement of competition law can be established to warrant the initiation of a sanctioning procedure for a possible violation of the LDC or whether, on the contrary, the requirements for the application of Article 49.3 of the LDC are met, that is, the absence of indications of infringement, in order to, as proposed by the DC, agree not to initiate the sanctioning procedure and to archive the actions carried out so far.  </w:t>
        <w:br/>
        <w:t xml:space="preserve">5.3.1. On the alleged infringement of Article 1 of the LDC  </w:t>
        <w:br/>
        <w:t xml:space="preserve">(45) For there to be an infringement of Article 1 of the LDC and Article 101 of the TFEU, it is necessary, as an unavoidable prerequisite, that there is a plurality of autonomous wills that materialize in an agreement, decision, or collective recommendation or in a concerted or consciously parallel practice. This requires, in turn, that the alleged participants in the conduct have the status of "company" in the sense of competition law, that is, that they constitute independent operators in the exercise of an "economic activity" capable of autonomously determining their behavior in the market regardless of their legal status and mode of financing28.  </w:t>
        <w:br/>
        <w:t xml:space="preserve">(46) The complainants argue that the organization of work at GLOVO would lead to a hub and spoke cartel structure contrary to Article 1 of the LDC, implemented through the uniform pricing of the delivery service and the coordination of the commercial strategy of the couriers through the platform.  </w:t>
        <w:br/>
        <w:t xml:space="preserve">(47) This Chamber shares the DC's assessment regarding the absence of indications of infringement of Article 1 of the LDC and Article 101 of the TFEU, although it considers it appropriate to articulate the reasoning based on the following clarifications.  </w:t>
        <w:br/>
        <w:t xml:space="preserve">(48) For the purposes of this analysis, it is not necessary for this Chamber to rule on the labor or self-employed nature of the relationship that binds GLOVO to the couriers operating through its platform. The legal qualification of this relationship is a matter whose ultimate determination corresponds to the bodies of the competent jurisdiction - specifically, of the social order - and, in any case, does not condition the conclusion reached here, since, whatever that qualification may be, there are no indications of infringement of Article 1 of the LDC or Article 101 of the TFEU, for the reasons set forth below.  </w:t>
        <w:br/>
        <w:t>28 See the fourth additional provision of the LDC.</w:t>
      </w:r>
    </w:p>
    <w:p>
      <w:r>
        <w:rPr>
          <w:b/>
        </w:rPr>
        <w:t>[Pages 19–21]</w:t>
      </w:r>
    </w:p>
    <w:p>
      <w:r>
        <w:t xml:space="preserve">S/0008/22  </w:t>
        <w:br/>
        <w:t xml:space="preserve">GLOVOAPP23  </w:t>
        <w:br/>
        <w:t xml:space="preserve">(49) First, in the hypothesis that the couriers providing services through the GLOVO platform should be considered employees (either by virtue of the presumption of employment established in the twenty-third additional provision of the Workers' Statute, incorporated by the so-called Rider Law, or due to the presence of the typical features of the employment relationship according to applicable jurisprudence), the couriers would not be regarded as "companies" in the sense of competition law. In such a case, during the period of the employment relationship, the couriers would be integrated into the GLOVO company, forming an economic unit with it, which would exclude, from its very premise, the possibility of an agreement or concerted practice between independent "companies" in the sense of Article 1 of the LDC.  </w:t>
        <w:br/>
        <w:t xml:space="preserve">(50) This is derived from the consolidated jurisprudence of the Court of Justice of the European Union (CJEU). The judgment of September 16, 1999, Becu and others, C-22/98, states in paragraph 26 that workers, during the period of the employment relationship, "are integrated into the aforementioned companies and, thus, form an economic unit with each of them" and, consequently, "do not constitute 'companies', in themselves, in the sense of Community competition law"29.  </w:t>
        <w:br/>
        <w:t xml:space="preserve">(51) Secondly, even in the alternative hypothesis that the couriers were considered independent economic operators (and, therefore, "companies" for the purposes of competition law), there would also be insufficient indications of a violation of Article 1 of the LDC, insofar as the contractual conditions that they accept upon joining the GLOVO platform, and specifically the system for determining the price of the delivery service described in the facts section, would constitute an ancillary restriction to the main business model of the platform.  </w:t>
        <w:br/>
        <w:t xml:space="preserve">(52) According to reiterated jurisprudence of the CJEU30, also reflected in paragraph 34 of the European Commission's Communication on the Applicability of Article 101 of the TFEU to Horizontal Cooperation Agreements31, a restriction of the commercial autonomy of participants in a main operation falls outside the scope of application of Article 101.1 of the TFEU when: (i) the main operation is not included, due to its neutrality or its positive effect on competition, in the prohibition of that provision; (ii) the restriction is objectively necessary to implement the main operation; and (iii) it is proportionate to the objectives pursued.  </w:t>
        <w:br/>
        <w:t xml:space="preserve">(53) Transferring these criteria to the present case, this Chamber agrees with the DC that all three requirements are met. The main operation - the business model consisting of providing users with a digital platform that connects establishments, end consumers, and couriers in order to channel home delivery of orders - is not, in itself, restrictive of competition: on the contrary, it has expanded the options available to consumers, enabled a new marketing channel for establishments, and fostered the emergence of a delivery service offering that, in the absence of platforms, would have been very difficult to articulate.  </w:t>
        <w:br/>
        <w:t xml:space="preserve">(54) Likewise, the pricing system is objectively necessary for the operability of this business model. The immediacy inherent in contracting services through mobile applications, the comparability of the options that can be offered to the consumer on a limited screen surface, and the platform's ability to dynamically adjust supply to demand through price signals (which act as transmitters of information about scarcity or abundance) are intrinsic elements of this model. The system is also proportionate, as it does not go beyond what is necessary to preserve such operability: the components that make up the pricing formula have a direct relationship with the provision of the service and, in particular, the system allows, a priori, the courier to modulate the final price through the multiplier that he himself establishes within the defined range, which preserves a relevant margin of autonomy in determining the compensation he receives for his services.  </w:t>
        <w:br/>
        <w:t xml:space="preserve">(55) In this same sense, this Chamber has ruled in its Resolution of March 12, 2025, in the case S/0005/20 UBER/CABIFY/BOLT, in which, regarding a substantially analogous business model - digital platforms for service intermediation - it concluded that "the pricing system used by the platforms would constitute an ancillary restriction on the activity of the platforms and, therefore, would not constitute an indication of a violation of Article 1 of the LDC or Article 101 of the TFEU." The considerations set forth in that Resolution are, in substance, transferable to the present case.  </w:t>
        <w:br/>
        <w:t xml:space="preserve">(56) For all the above reasons, and regardless of the legal qualification that ultimately applies to the relationship between GLOVO and the couriers operating with its platform, this Chamber considers that there are no rational indications justifying the initiation of sanctioning proceedings for a possible violation of Article 1 of the LDC or Article 101 of the TFEU.  </w:t>
        <w:br/>
        <w:t xml:space="preserve">5.3.2. On the alleged violation of Article 2 of the LDC  </w:t>
        <w:br/>
        <w:t xml:space="preserve">(57) The existence of a violation of Article 2 LDC and 102 TFEU is assessed when a dominant operator in the market, that is, one with the ability to maintain independent behavior regarding its sources of competitive pressure significantly, engages in abusive conduct, defined as that which produces the effect of hindering, by means other than those governing normal competition of products or services according to the performances of economic agents, the maintenance of the level of competition that still exists in the market or the development of that competition.  </w:t>
        <w:br/>
        <w:t xml:space="preserve">(58) In this case, the complainants argue that GLOVO's abuse of its dominant position regarding other platforms is based on the imposition of an implicit exclusivity on its couriers, which would be structured through two mechanisms: on the one hand, (i) through the preferential assignment of delivery services via the algorithm to couriers who meet certain parameters; on the other hand, (ii) through the establishment of a system of economic incentives to provide service on days and hours of high demand.  </w:t>
        <w:br/>
        <w:t xml:space="preserve">(59) It is therefore appropriate to analyze whether, based on the elements in the case file, there are sufficient indications that the aforementioned mechanisms of preferential assignment of deliveries and incentives are capable of generating the implicit exclusivity of couriers referred to by the complainants.  </w:t>
        <w:br/>
        <w:t xml:space="preserve">5.3.2.1. Regarding the preferential assignment of services  </w:t>
        <w:br/>
        <w:t>(60) Regarding the assignment system prior to August 2021, it made the assignment dependent on the score of the couriers; a score partially dependent on availability in certain time slots, which, in the opinion of the complainants, generated an implicit exclusivity that harmed competition in the market.</w:t>
      </w:r>
    </w:p>
    <w:p>
      <w:r>
        <w:rPr>
          <w:b/>
        </w:rPr>
        <w:t>[Pages 22–24]</w:t>
      </w:r>
    </w:p>
    <w:p>
      <w:r>
        <w:t xml:space="preserve">S/0008/22  </w:t>
        <w:br/>
        <w:t xml:space="preserve">GLOVOAPP23  </w:t>
        <w:br/>
        <w:t xml:space="preserve">(61) The complainants have referred in this regard to the Judgment of the Supreme Court 805/2020, of September 25, 2020, which established that:  </w:t>
        <w:br/>
        <w:t xml:space="preserve">"It is declared proven that 'the couriers with better scores enjoy preferential access to the services or errands that come in.' In practice, this scoring system for each courier conditions their freedom to choose hours because if they are not available to provide services during the time slots with higher demand, their score decreases and with it the possibility that in the future they will be assigned more services and achieve the economic profitability they seek, which amounts to losing employment and remuneration."  </w:t>
        <w:br/>
        <w:t xml:space="preserve">(62) The relevant element for the analysis, therefore, is the effect of the conduct on the quantity of products or services offered by the couriers to GLOVO, which in this case are delivery services. To this end, the nature of the couriers' activity must be taken into account. Unlike what happens in other technological intermediation services, in this case, the provision of a service through a delivery platform does not prevent the provision of an equivalent service simultaneously through another competing platform. In fact, this was evidenced in the aforementioned judgment of the Commercial Court No. 2 of Barcelona, dated July 10, 2025, where, for the period 2019-2021, it was established that32:  </w:t>
        <w:br/>
        <w:t xml:space="preserve">"The couriers worked simultaneously on other platforms of GLOVO's competitors and this was the most common. They could reject a GLOVO order because they had seen a better one from another platform, so in the end, it is a matter of supply and demand."  </w:t>
        <w:br/>
        <w:t xml:space="preserve">(63) Indeed, when it comes to food delivery, nothing prevents the provision of the food delivery service from a restaurant to its recipient through GLOVO from allowing the same courier to pick up another order from the same or another restaurant and deliver it to a nearby address through another distinct platform, as the nature of the service allows it and, as noted in the aforementioned judgment of the Supreme Court, there was no exclusivity agreement between GLOVO and its couriers.  </w:t>
        <w:br/>
        <w:t xml:space="preserve">(64) In this sense, promoting the availability of the courier during certain key hours could be relevant for assessing the labor nature of the relationship between the courier and the platform, and this was considered by the Supreme Court, but nothing indicates regarding the effects on competition in the sector since availability during those hours for GLOVO can be simultaneous with availability to provide service with other platforms, a simultaneity that is not fictitious given the nature of the service.  </w:t>
        <w:br/>
        <w:t xml:space="preserve">32 Page 12 of the aforementioned judgment.  </w:t>
        <w:br/>
        <w:t xml:space="preserve">Comisión Nacional de los Mercados y la Competencia 23 of 30  </w:t>
        <w:br/>
        <w:t xml:space="preserve">C/ Alcalá, 47 – 28014 Madrid - C/ Bolivia, 56 – 08018 Barcelona  </w:t>
        <w:br/>
        <w:t>www.cnmc.es</w:t>
      </w:r>
    </w:p>
    <w:p>
      <w:r>
        <w:t xml:space="preserve">S/0008/22  </w:t>
        <w:br/>
        <w:t xml:space="preserve">GLOVOAPP23  </w:t>
        <w:br/>
        <w:t xml:space="preserve">(65) In any case, it must be taken into account that only being operational for GLOVO during high-demand hours (diamond hours) was considered for scoring, while carrying out or not carrying out delivery services during the rest of the hours of the day did not impact the score. That is to say, providing services for other competing platforms during those other hours not covered in the so-called "diamond hours" did not, in principle, impact the score. Therefore, any possible incentive effect was limited.  </w:t>
        <w:br/>
        <w:t xml:space="preserve">(66) Additionally, and as indicated in paragraph (33), the history was only one of the three factors that determine the score. This implies that changes in the history did not necessarily translate into higher scores, as it depended on the other two factors. Thus, it cannot be assumed that there was a direct and linear relationship between changes in the history and the receipt of new orders, from which the implicit exclusivity would derive.  </w:t>
        <w:br/>
        <w:t xml:space="preserve">(67) This is especially true if one considers that, as reflected in the aforementioned paragraph, the scoring system showed great volatility even within 24 hours. Consequently, and although the existence of a potential "hook effect" that the controversial assignment system could have is not denied, it would be limited, since even if in practice it was not possible to provide services for two or more platforms simultaneously, a courier operating with GLOVO could operate with another platform for a specific period of time and quickly recover any possible decrease in score that might result from this period of inactivity in GLOVO.  </w:t>
        <w:br/>
        <w:t xml:space="preserve">(68) This conclusion regarding the absence of a "hook effect" with exclusionary aptitude is transferable to the assignment system after the modifications introduced in August 2021. Even if these modifications did not have the real impact attributed to them by GLOVO regarding the increase in the freedom of choice of orders and the decrease of the "hook effect," there are, in any case, no elements pointing to an intensification of that effect.  </w:t>
        <w:br/>
        <w:t xml:space="preserve">5.3.2.2. Regarding the system of economic incentives  </w:t>
        <w:br/>
        <w:t xml:space="preserve">(69) This Chamber agrees with the DC that, for various reasons, GLOVO's system of economic incentives to reward greater availability of couriers at times when an increase in demand is anticipated cannot be considered abusive conduct given the elements present in the file.  </w:t>
        <w:br/>
        <w:t xml:space="preserve">(70) First, it is not established that GLOVO imposes on couriers the obligation to offer services during those times of higher demand. The economic incentives can be accepted or rejected by the courier. On the other hand, the complainants do not provide evidence, nor do they claim, that there are negative consequences for couriers for not providing delivery services during these times of higher demand or for providing them for a competitor of GLOVO.  </w:t>
        <w:br/>
        <w:t xml:space="preserve">(71) What the complainants argue is that this system motivates that "if the Delivery Service is provided during these hours, the courier will receive greater compensation." Notwithstanding this, this system is consistent with the logic of the market according to which when a good or service is scarce, its remuneration increases. Therefore, the mere fact that GLOVO raises the remuneration of couriers when their services are more in demand does not constitute, in principle, conduct foreign to competition based on merits aimed at eliminating or limiting the activity of competing platforms.  </w:t>
        <w:br/>
        <w:t xml:space="preserve">(72) Secondly, there are also no indications that the system of economic incentives has the capacity to generate the alleged exclusion effect, preventing or hindering market forces from operating normally. Other competing delivery companies can establish their own economic incentives, and the courier can choose which of them they are interested in operating with. In fact, as analyzed in the case of the previous conduct, it would be legally possible, at least regarding the GLOVO contract, to operate with several platforms simultaneously and for the courier to benefit from the possible economic incentives that could be offered by two or more platforms.  </w:t>
        <w:br/>
        <w:t xml:space="preserve">(73) According to what is stated in the complaint, this system would incentivize providing services for GLOVO, but it says nothing regarding the possibility of providing services simultaneously through other competing platforms.  </w:t>
        <w:br/>
        <w:t xml:space="preserve">(74) That is, in the hypothetical case that a courier decided to pick up two different orders, requested through different platforms, from the same restaurant and deliver one to one house and the other to the house across the street, GLOVO would continue to reward their work regardless of whether the route had served the courier to perform a service for another platform.  </w:t>
        <w:br/>
        <w:t xml:space="preserve">(75) Additionally, certain factors regarding how GLOVO structured its system of economic incentives must be taken into consideration, factors that limit the exclusionary effect it could exert. Thus, the fact that, as noted in paragraph (32), [END CONFIDENTIAL EXCEPT FOR GLOVO]  </w:t>
        <w:br/>
        <w:t xml:space="preserve">Comisión Nacional de los Mercados y la Competencia 25 of 30  </w:t>
        <w:br/>
        <w:t xml:space="preserve">C/ Alcalá, 47 – 28014 Madrid - C/ Bolivia, 56 – 08018 Barcelona  </w:t>
        <w:br/>
        <w:t>www.cnmc.es</w:t>
      </w:r>
    </w:p>
    <w:p>
      <w:r>
        <w:rPr>
          <w:b/>
        </w:rPr>
        <w:t>[Pages 25–27]</w:t>
      </w:r>
    </w:p>
    <w:p>
      <w:r>
        <w:t xml:space="preserve">S/0008/22  </w:t>
        <w:br/>
        <w:t xml:space="preserve">GLOVOAPP23  </w:t>
        <w:br/>
        <w:t xml:space="preserve">[END CONFIDENTIAL EXCEPT FOR GLOVO].  </w:t>
        <w:br/>
        <w:t xml:space="preserve">(76) Furthermore, [BEGIN CONFIDENTIAL EXCEPT FOR GLOVO]  </w:t>
        <w:br/>
        <w:t xml:space="preserve">[END CONFIDENTIAL EXCEPT FOR GLOVO]. In summary, both the temporal duration of these incentives and the possibility of disengaging from them point to a limited ability to stably bind a critical mass of couriers that could generate a closure effect on competing platforms, especially when nothing prevents, a priori, these latter from articulating similar incentives.  </w:t>
        <w:br/>
        <w:t xml:space="preserve">(77) For all these reasons, it is appropriate to rule out the existence of sufficient indications that the described system of economic incentives resulted in an implicit exclusivity that could constitute abusive conduct within the meaning of Article 2 of the LDC.  </w:t>
        <w:br/>
        <w:t xml:space="preserve">5.3.2.3. Conclusion regarding the alleged infringement of Article 2 of the LDC  </w:t>
        <w:br/>
        <w:t xml:space="preserve">(78) Considering the above, and without the need to rule on a potential dominant position of GLOVO, there are no sufficient indications that the preferential assignment of delivery services through the algorithm to couriers who met certain parameters and the establishment of a system of economic incentives to provide service on high-demand days and hours could lead to an implicit exclusivity between GLOVO and its couriers constituting an abuse of a dominant position within the meaning of Article 2 of the LDC.  </w:t>
        <w:br/>
        <w:t xml:space="preserve">5.3.3. On the alleged infringement of Article 3 of the LDC  </w:t>
        <w:br/>
        <w:t xml:space="preserve">(79) Article 3 of the LDC empowers the CNMC to address acts of unfair competition that, by distorting free competition, affect the public interest. Its application requires, according to established doctrine of this Chamber33, the cumulative concurrence of three qualitatively differentiated elements: (i) the existence of an act of unfair competition as provided in the LCD; (ii) that the act in question produces a distortion of free competition; and (iii) that such distortion results in an impact on the public interest. Without prejudice to their conceptual autonomy, the last two elements are closely related (insofar as the impact on the relevant public interest for these purposes is precisely a consequence of the distortion of free competition), which explains why it is not uncommon for their analysis to be addressed jointly.  </w:t>
        <w:br/>
        <w:t xml:space="preserve">(80) According to the configuration of the type exposed, validated by the Supreme Court34, the absence of any of its elements is sufficient to exclude the application of Article 3 of the LDC. Therefore, as was done in the Proposal for Filing of the DC, this Chamber will focus its examination on the first of these elements (the existence of an act of unfair competition in the sense of Article 15 of the LCD) whose absence is, in this case, sufficient to rule out the alleged infringement.  </w:t>
        <w:br/>
        <w:t xml:space="preserve">(81) The act of unfair competition that the complainants attribute to GLOVO rests on the non-compliance with the so-called Rider Law, which establishes a presumption of employment regarding couriers providing services through digital platforms. This presumption does not exclude, however, that couriers may effectively operate under the figure of self-employed workers, so that non-compliance with the regulation (and, therefore, disloyalty for infringement of regulatory norms of competitive activity referred to in Article 15 of the LCD) would only occur in the case of "false self-employed," that is, couriers formally self-employed who actually operated under a materially labor regime.  </w:t>
        <w:br/>
        <w:t xml:space="preserve">(82) In this regard, GLOVO introduced, coinciding with the entry into force of the Rider Law, modifications to the service provision conditions of its couriers, as has been outlined in the section on relevant facts. The nature of the relationship resulting from these modifications has been precisely examined and resolved in jurisdictional proceedings. Indeed, as indicated, the ruling 166/2025 of the Commercial Court No. 2 of Barcelona, dated July 10, 2025, issued in the context of a lawsuit filed by a competitor of GLOVO under, among others, Article 15 of the LCD, fully dismissed the claim of unfair competition.  </w:t>
        <w:br/>
        <w:t xml:space="preserve">(83) Without it being the role of this Chamber to review or replace the judgment made by the competent jurisdictional body regarding the qualification of the conduct in light of Article 15 of the LCD (a task proper to the Commercial Courts under Article 86 bis of Organic Law 6/1985, of July 1, on the Judiciary), it is worth noting that such ruling, which addressed the same substantive issue raised here, deprives the first requirement of Article 3 of the LDC concerning the reported facts of factual basis, without any foundation in the file to reach a different conclusion in this regard.  </w:t>
        <w:br/>
        <w:t xml:space="preserve">(84) In light of the existence of an express ruling in jurisdictional proceedings that rules out the occurrence of an act of unfair competition under Article 15 of the LCD due to non-compliance with labor regulations, this Chamber, in line with what was appreciated by the DC in its proposal for filing, considers that, based on the elements present in the file, currently, the first of the cumulative requirements demanded by Article 3 of the LDC is not met, which is sufficient to exclude the existence of indications of the infringement provided for in that provision.  </w:t>
        <w:br/>
        <w:t xml:space="preserve">(85) In short, as no act of unfair competition subsumable under Article 15 of the LCD has been objectified, it is appropriate to rule out the existence of indications of infringement of Article 3 of the LDC in relation to the reported facts.  </w:t>
        <w:br/>
        <w:t xml:space="preserve">(86) Additionally, and regardless of the meaning of the ruling of the Commercial Court No. 2 of Barcelona, dated July 10, 2025, regarding the labor or self-employed nature of the relationship of the couriers with GLOVO, the infringement of the Rider Law and, ultimately, the non-existence of an act of unfair competition contrary to Article 15 of the LCD, this Chamber also does not appreciate, in principle, indications of the distortion of free competition affecting the public interest in the sense of Article 3 LDC.  </w:t>
        <w:br/>
        <w:t>(87) This second element of the sanctioning type of Article 3 of the LDC has been configured, both in the jurisprudence of the Third Chamber of the Supreme Court and in the doctrine of this Chamber referred to previously, as an actual or potential impact on the competitive structure of the market, on the conditions that determine that structure, or on the mechanisms that govern the normal development of competition as a process.</w:t>
      </w:r>
    </w:p>
    <w:p>
      <w:r>
        <w:rPr>
          <w:b/>
        </w:rPr>
        <w:t>[Pages 28–29]</w:t>
      </w:r>
    </w:p>
    <w:p>
      <w:r>
        <w:t xml:space="preserve">S/0008/22  </w:t>
        <w:br/>
        <w:t xml:space="preserve">GLOVOAPP23  </w:t>
        <w:br/>
        <w:t xml:space="preserve">(88) Unlike what occurs within the framework of Article 2 of the LDC regarding abuse of dominant position, the assessment of the distortion of competition referred to in Article 3 of the LDC does not presuppose a formal delimitation of the relevant market, which is not included among the elements of the type. Notwithstanding this, the evaluation of this element requires attention to the context in which the conduct under review takes place and how it may affect, either actually or potentially, the competitive processes at play. To this end, among the criteria that this Chamber has been considering are the relative position of the affected operators, the intensity of existing competition, the presence of barriers to entry or expansion, the circumstances of the practice under review, and its potential replicability by other operators.  </w:t>
        <w:br/>
        <w:t xml:space="preserve">(89) Well, as has been stated when analyzing the alleged infringement of Article 2 of the LDC: other competing platforms operate in the sector (among others, JUST EAT and UBER EATS); couriers could provide, simultaneously or successively, their services for any of them (multi-homing), without GLOVO imposing exclusivity; establishments are not bound to GLOVO by exclusive relationships; and final consumers have accessible alternatives.  </w:t>
        <w:br/>
        <w:t xml:space="preserve">(90) Thus, even though the contracting model of couriers applied by GLOVO may have provided it with some competitive advantage, no indications have been identified, in principle, that such alleged advantage was likely to affect the competitive structure of the market or to disrupt the mechanisms that govern the normal development of competition with an impact on the public interest in the sense of Article 3 of the LDC. It is worth emphasizing, in this regard, that the public interest whose protection constitutes the third element of the offense under Article 3 of the LDC is not identified with any general interest, but with that which exists in the maintenance and, where appropriate, promotion of the principle of economic competition as an element of public economic order.  </w:t>
        <w:br/>
        <w:t xml:space="preserve">(91) Taking into account all of the above, this Competition Chamber  </w:t>
        <w:br/>
        <w:t xml:space="preserve">6. AGREES  </w:t>
        <w:br/>
        <w:t xml:space="preserve">Sole. Not to initiate sanctioning proceedings and to agree to the filing of the actions taken within the framework of file S/0008/22, considering that there are not sufficient indications of infringement of Law 15/2007, of July 3, on the Defense of Competition.  </w:t>
        <w:br/>
        <w:t xml:space="preserve">Comisión Nacional de los Mercados y la Competencia  </w:t>
        <w:br/>
        <w:t xml:space="preserve">29 of 30  </w:t>
        <w:br/>
        <w:t xml:space="preserve">C/ Alcalá, 47 – 28014 Madrid - C/ Bolivia, 56 – 08018 Barcelona  </w:t>
        <w:br/>
        <w:t>www.cnmc.es</w:t>
      </w:r>
    </w:p>
    <w:p>
      <w:r>
        <w:t xml:space="preserve">S/0008/22  </w:t>
        <w:br/>
        <w:t xml:space="preserve">GLOVOAPP23  </w:t>
        <w:br/>
        <w:t xml:space="preserve">Communicate this agreement to the Competition Directorate of the National Commission on Markets and Competition and notify the complainants,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w:t>
        <w:br/>
        <w:t xml:space="preserve">30 of 30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