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https://www.cnmc.es/expedientes/s000823</w:t>
      </w:r>
    </w:p>
    <w:p>
      <w:r>
        <w:t>Pages translated : 16</w:t>
      </w:r>
    </w:p>
    <w:p/>
    <w:p>
      <w:r>
        <w:rPr>
          <w:b/>
        </w:rPr>
        <w:t>[Pages 1–3]</w:t>
      </w:r>
    </w:p>
    <w:p>
      <w:r>
        <w:t>S/0008/23</w:t>
        <w:br/>
        <w:t>BALEARIC HEALTH SERVICES</w:t>
        <w:br/>
        <w:t>AGREEMENT OF NON-INITIATION AND FILING OF THE</w:t>
        <w:br/>
        <w:t>PROCEEDINGS</w:t>
        <w:br/>
        <w:t>BALEARIC HEALTH SERVICES</w:t>
        <w:br/>
        <w:t>S/0008/23</w:t>
        <w:br/>
        <w:t>COUNCIL. COMPETITION CHAMBER</w:t>
        <w:br/>
        <w:t>President</w:t>
        <w:br/>
        <w:t>Ms. Cani Fernández Vicién</w:t>
        <w:br/>
        <w:t>Councillors</w:t>
        <w:br/>
        <w:t>Ms. María Jesús Martín Martínez</w:t>
        <w:br/>
        <w:t>Mr. Bernardo Lorenzo Almendros</w:t>
        <w:br/>
        <w:t>Mr. Xabier Ormaetxea Garai</w:t>
        <w:br/>
        <w:t>Secretary of the Council</w:t>
        <w:br/>
        <w:t>Mr. Miguel Bordiu García-Ovies</w:t>
        <w:br/>
        <w:t>In Madrid, on November 29, 2023</w:t>
        <w:br/>
        <w:t>The Competition Chamber of the Council of the National Commission of Markets and Competition (CNMC), with the composition expressed, has issued the following agreement regarding the proceedings processed by the Directorate of Competition (DC), following a complaint filed for alleged conduct prohibited by Articles 1, 3, and 9 of Law 15/2007, of July 3, on the Defense of Competition (LDC).</w:t>
        <w:br/>
        <w:t>National Commission of Markets and Competition 1 of 16</w:t>
        <w:br/>
        <w:t>C/ Alcalá, 47 – 28014 Madrid - C/ Bolivia, 56 – 08018 Barcelona</w:t>
        <w:br/>
        <w:t>www.cnmc.es</w:t>
      </w:r>
    </w:p>
    <w:p>
      <w:r>
        <w:t>S/0008/23</w:t>
        <w:br/>
        <w:t>BALEARIC HEALTH SERVICES</w:t>
        <w:br/>
        <w:t>TABLE OF CONTENTS</w:t>
        <w:br/>
        <w:t>1. BACKGROUND ........................................................................................ 3</w:t>
        <w:br/>
        <w:t>2. PARTIES ...................................................................................................... 3</w:t>
        <w:br/>
        <w:t>2.1. COMPLAINANT: VITHAS ............................................................................... 3</w:t>
        <w:br/>
        <w:t>2.2. DEFENDANTS ............................................................................................. 4</w:t>
        <w:br/>
        <w:t>2.2.1. JUANEDA ......................................................................................................... 4</w:t>
        <w:br/>
        <w:t>2.2.2. (personal data).................................................................................................. 4</w:t>
        <w:br/>
        <w:t>2.2.3. SERVIAIR ......................................................................................................... 4</w:t>
        <w:br/>
        <w:t>2.2.4. IMED Group ...................................................................................................... 4</w:t>
        <w:br/>
        <w:t>2.2.5. (personal data).................................................................................................. 5</w:t>
        <w:br/>
        <w:t>3. MARKET .................................................................................................. 5</w:t>
        <w:br/>
        <w:t>4. REPORTED FACTS ............................................................................... 5</w:t>
        <w:br/>
        <w:t>5. LEGAL GROUNDS .................................................................................. 8</w:t>
        <w:br/>
        <w:t>5.1. Competence to Resolve ......................................................................... 8</w:t>
        <w:br/>
        <w:t>5.2. Object of the agreement and proposal of the instructing body ...................... 8</w:t>
        <w:br/>
        <w:t>6. LEGAL ASSESSMENT ........................................................................... 9</w:t>
        <w:br/>
        <w:t>6.1. On the obligation to notify the corporate transactions described in the complaint ............................................................................... 9</w:t>
        <w:br/>
        <w:t>6.2. On the alleged violation of Article 1 LDC .............................................. 10</w:t>
        <w:br/>
        <w:t>6.2.1. Principles .................................................................................................. 10</w:t>
        <w:br/>
        <w:t>6.2.2. Application to the case ................................................................................ 11</w:t>
        <w:br/>
        <w:t>6.3. On the alleged violation of Article 3 LDC .............................................. 13</w:t>
        <w:br/>
        <w:t>6.3.1. Principles .................................................................................................. 13</w:t>
        <w:br/>
        <w:t>6.3.2. Application to the case ................................................................................ 14</w:t>
        <w:br/>
        <w:t>7. AGREES ................................................................................................. 15</w:t>
        <w:br/>
        <w:t>National Commission of Markets and Competition 2 of 16</w:t>
        <w:br/>
        <w:t>C/ Alcalá, 47 – 28014 Madrid - C/ Bolivia, 56 – 08018 Barcelona</w:t>
        <w:br/>
        <w:t>www.cnmc.es</w:t>
      </w:r>
    </w:p>
    <w:p>
      <w:r>
        <w:t>S/0008/23</w:t>
        <w:br/>
        <w:t>BALEARIC HEALTH SERVICES</w:t>
        <w:br/>
        <w:t>1. BACKGROUND</w:t>
        <w:br/>
        <w:t>(1) On April 25, 2022, the CNMC received a document from VITHAS SANIDAD S.L.U. ("VITHAS") in which it reported CLÍNICA JUANEDA, S.A. ("JUANEDA") and, if applicable, the members of its Board of Directors: SERVIAIR, S.L.U. ("SERVIAIR"), (personal data) ("JAB"), the majority shareholder of JUANEDA and (personal data), as well as the IMED group, for possible violation of Articles 1, 3, and 9 of Law 15/2007, of July 3, on the Defense of Competition (LDC).</w:t>
        <w:br/>
        <w:t>(2) On December 5, 2022, a document was received to expand the complaint, adding (personal data)1 as a defendant and indicating that its purpose is to inform the CNMC of the events that have occurred since the filing of the complaint, as well as those of which VITHAS has become aware after that date.</w:t>
        <w:br/>
        <w:t>(3) On June 1, 2023, the Directorate of Competition requested VITHAS to rectify the confidentiality request for said documents and their annexes. VITHAS submitted the aforementioned rectification on June 8, 2023.</w:t>
        <w:br/>
        <w:t>(4) The Competition Chamber of the Council of the CNMC has deliberated and ruled on the matter in its meeting of November 29, 2023.</w:t>
        <w:br/>
        <w:t>2. PARTIES</w:t>
        <w:br/>
        <w:t>2.1. COMPLAINANT: VITHAS</w:t>
        <w:br/>
        <w:t>(5) VITHAS is the parent company of a Spanish healthcare group exclusively controlled by GOODGROWER since February 20212.</w:t>
        <w:br/>
        <w:t>(6) VITHAS is active in providing private healthcare services in Spain, for which it has 19 hospitals and 31 outpatient medical centers distributed across 13 Spanish provinces.</w:t>
        <w:br/>
        <w:t>1 President of Helios Healthcare Spain (the parent company of the Quirón Group).</w:t>
        <w:br/>
        <w:t>2 C-1156/20 GOODGROWER/VITHAS.</w:t>
        <w:br/>
        <w:t>National Commission of Markets and Competition 3 of 16</w:t>
        <w:br/>
        <w:t>C/ Alcalá, 47 – 28014 Madrid - C/ Bolivia, 56 – 08018 Barcelona</w:t>
        <w:br/>
        <w:t>www.cnmc.es</w:t>
      </w:r>
    </w:p>
    <w:p>
      <w:r>
        <w:rPr>
          <w:b/>
        </w:rPr>
        <w:t>[Pages 4–6]</w:t>
      </w:r>
    </w:p>
    <w:p>
      <w:r>
        <w:t xml:space="preserve">S/0008/23  </w:t>
        <w:br/>
        <w:t>BALEARIC HEALTH SERVICES</w:t>
      </w:r>
    </w:p>
    <w:p>
      <w:r>
        <w:t>(7) At the time of filing the complaint, VITHAS owned 14.7% of the share capital of the reported JUANEDA, appointing a representative to its Board of Directors3.</w:t>
      </w:r>
    </w:p>
    <w:p>
      <w:r>
        <w:t xml:space="preserve">2.2. DEFENDANTS  </w:t>
        <w:br/>
        <w:t xml:space="preserve">2.2.1. JUANEDA  </w:t>
        <w:br/>
        <w:t>(8) JUANEDA is the parent company of a Spanish healthcare group active in providing private healthcare services in the Balearic Islands, where it has a network of 5 hospitals (2 in Mallorca4 and 3 in Menorca5).</w:t>
      </w:r>
    </w:p>
    <w:p>
      <w:r>
        <w:t xml:space="preserve">2.2.2. (personal data)  </w:t>
        <w:br/>
        <w:t>(9) (personal data) (JAB) was the majority shareholder of JUANEDA (73.43%) at the time of filing the complaint, appointing 2 representatives to the Board of Directors of that company.</w:t>
      </w:r>
    </w:p>
    <w:p>
      <w:r>
        <w:t xml:space="preserve">2.2.3. SERVIAIR  </w:t>
        <w:br/>
        <w:t>(10) SERVIAIR is a company active in the private aviation sector owned by a Swiss entrepreneur. At the time the complaint was filed, it owned 11.32% of JUANEDA's capital, appointing a representative to the Board of Directors of that company (personal data).</w:t>
      </w:r>
    </w:p>
    <w:p>
      <w:r>
        <w:t xml:space="preserve">2.2.4. IMED Group  </w:t>
        <w:br/>
        <w:t>(11) Private healthcare group that currently has 4 general hospitals, 3 polyclinics, an oncology radiotherapy center, and a high-tech imaging diagnostic center, all located in the Valencian Community6. It is the main competitor of VITHAS in the market for private hospital services in the Valencian Community.</w:t>
      </w:r>
    </w:p>
    <w:p>
      <w:r>
        <w:t xml:space="preserve">3. MARKET  </w:t>
        <w:br/>
        <w:t>(13) Both the complainant VITHAS and the defendants, IMED Group and JUANEDA (as well as the QUIRÓN Group), are active in the market for providing private healthcare services. According to precedents from this authority, the markets for private healthcare services are provincial in nature. This is due, "among other reasons, to consumer preferences, which lean towards nearby healthcare with the least possible cost and travel time"8.</w:t>
      </w:r>
    </w:p>
    <w:p>
      <w:r>
        <w:t>(14) Since the complaint refers to the possible takeover of JUANEDA, which is only present in the Balearic Islands, by other healthcare groups that currently have no presence in those islands, it is considered that the scope in which the reported practices would have developed would be the market for providing private healthcare services in the Balearic Islands. However, for the adoption of this resolution, an exact delineation of the relevant product markets is not necessary, as it does not affect the conclusions of the analysis.</w:t>
      </w:r>
    </w:p>
    <w:p>
      <w:r>
        <w:t xml:space="preserve">4. REPORTED FACTS  </w:t>
        <w:br/>
        <w:t>(15) In its document of April 25, 2022, VITHAS points out the existence of an anti-competitive agreement contrary to Article 1 of the LDC between two alleged competitors (JUANEDA and the IMED group), which would aim to boycott the presence of a third competitor (VITHAS) in the control of JUANEDA and thereby in the provision of healthcare services in the Balearic Islands. Additionally, it indicates that such conduct would be contrary to Article 3 of the LDC as it constitutes unfair competition by acts contrary to good faith (infringement of Article 4 of Law 3/1991, of January 10, on Unfair Competition) likely to affect the public interest as it has had the effect</w:t>
      </w:r>
    </w:p>
    <w:p>
      <w:r>
        <w:t xml:space="preserve">7 According to information contained in two newspaper articles dated November 10, 2022, presented by VITHAS to substantiate this point.  </w:t>
        <w:br/>
        <w:t>8 C/1252/21 GRUPO ORPEA / GRUPO HESTIA, para. 61; C/0640/15 IDC SALUD / RUBER, para. 40; C/768/16 VITHAS SANIDAD/GRUPO NISA, para. 45, file C/1252/21 GRUPO ORPEA / GRUPO HESTIA, para. 61; file C/1131/20 SECURE CAPITAL SOLUTIONS 2000 / HOSPITAL POLUSA, para. 36.</w:t>
      </w:r>
    </w:p>
    <w:p>
      <w:r>
        <w:t>(16) According to the complaint, in 2015 VITHAS became part of the shareholding of the JUANEDA Group. On March 24, 2015, VITHAS, JAB, and SERVIAIR entered into a Shareholders' Agreement [CONFIDENTIAL]. Furthermore, the Shareholders' Agreement provided for a series of matters for which quorums and reinforced majorities are required for the adoption of resolutions.</w:t>
      </w:r>
    </w:p>
    <w:p>
      <w:r>
        <w:t>(17) According to the complainant, following the signing of the 2015 Shareholders' Agreement, the company went from being exclusively and indirectly controlled by JAB to being in a "no control" scenario with three reference shareholders: (i) VITHAS (14.70%); (ii) JAB (73.43%); and (iii) SERVIAIR (11.31%). This "no control" scenario arose from the existence of a series of reserved matters for which it was required that the agreements obtain a qualified majority first from the Board of Directors of JUANEDA and then from the Shareholders' Meeting of the company.</w:t>
      </w:r>
    </w:p>
    <w:p>
      <w:r>
        <w:t>(18) On the other hand, VITHAS reported a de facto change in the control structure of JUANEDA starting in October 2019 due to the alignment of the interests of SERVIAIR and JAB, two of the three shareholders of JUANEDA, in the Board of Directors of that company, moving from an alleged situation of no control to another alleged situation of joint control by those shareholders. According to VITHAS, this would be a concentration operation that had not been notified to the CNMC.</w:t>
      </w:r>
    </w:p>
    <w:p>
      <w:r>
        <w:t>(19) Regardless of the above, VITHAS considered that, at the time of filing the complaint, a change de jure in the control structure of JUANEDA was about to occur as a result of the eventual approval of the Framework Refinancing Contract of that company by the Commercial Court number 2 of Palma de Mallorca. This contract provided for [CONFIDENTIAL].</w:t>
      </w:r>
    </w:p>
    <w:p>
      <w:r>
        <w:t>(20) According to VITHAS, if this contract were executed, the IMED group (through GRENDON) would come to hold the majority of the share capital of JUANEDA (54.75%), being in a position to exercise joint control over that company together with JAB (33.23%), with whom it has common interests, as they jointly hold a majority exceeding the reinforced majority provided for in the statutes of that company (75%). This circumstance would imply the existence of a concentration subject to notification to the CNMC due to exceeding the market share threshold.</w:t>
      </w:r>
    </w:p>
    <w:p>
      <w:r>
        <w:t>(21) On June 17, 2022, the representative of VITHAS informed via email the Competition Directorate that the Commercial Court 2 of Palma de Mallorca had issued an order approving the refinancing agreement, having convened the Board of Directors of</w:t>
      </w:r>
    </w:p>
    <w:p>
      <w:r>
        <w:rPr>
          <w:b/>
        </w:rPr>
        <w:t>[Pages 7–9]</w:t>
      </w:r>
    </w:p>
    <w:p>
      <w:r>
        <w:t>S/0008/23</w:t>
        <w:br/>
        <w:t>BALEARIC HEALTH SERVICES</w:t>
        <w:br/>
        <w:t>JUANEDA for June 30, for the subsequent convening of the General Shareholders' Meeting that would approve the increase in the share capital of JUANEDA, with the consequent change in the control structure of that company already noted9.</w:t>
        <w:br/>
        <w:t>(22) According to the expansion of the complaint submitted on December 5, 2022, VITHAS presented an alternative refinancing proposal for the consideration of the Board of Directors of JUANEDA, which was rejected in the meeting on June 30, 2022.</w:t>
        <w:br/>
        <w:t>(23) In the aforementioned expansion, VITHAS also indicated that on November 9, 2022, the increase in the capital of JUANEDA was formalized in a public deed. On the same day, GRENDON formally requested JAB, in his capacity as president of the Board of Directors of JUANEDA, to convene a new general meeting. In response to the request, the Board of Directors, in its meeting on December 1, 2022, and with the vote against VITHAS, agreed to convene the indicated Shareholders' Meeting for January 3 or 4, 2023. The purpose of the meeting would be to increase the number of directors on the Board of Directors by three and to modify the voting majorities, eliminating any reinforced majority and leaving it at an absolute majority10. The three new positions would be occupied by directors appointed by GRENDON. According to VITHAS, the practical consequence of these statutory modifications is that, following this reform, the votes of the directors of GRENDON and one additional director (JAB, JSS, and/or personal data)11 would be sufficient to adopt a resolution.</w:t>
        <w:br/>
        <w:t>(24) Furthermore, according to the expansion of the complaint, VITHAS would have received information through informal channels that (personal data)12 has indirectly acquired control of the JUANEDA Group as a result of these events. VITHAS alleges that the JUANEDA Group, QUIRÓN Group, and IMED Group are competitors in the market, suggesting that an illicit agreement may have taken place, with the combined market share of the JUANEDA Group and QUIRÓN Group in the Balearic Islands being 64.62%.</w:t>
        <w:br/>
        <w:t>5. LEGAL GROUNDS</w:t>
        <w:br/>
        <w:t>5.1. Competence to Resolve</w:t>
        <w:br/>
        <w:t>(25) According to Article 5.1.c) of the Law establishing the CNMC, this body is responsible for "applying the provisions of Law 15/2007, of July 3, regarding behaviors that prevent, restrict, and distort competition"13. Article 20.2 of the same law assigns the Council the function of "resolving the sanctioning procedures provided for in Law 15/2007, of July 3," and, according to Article 14.1.a) of the Organic Statute of the CNMC, "the Competition Chamber will hear matters related to the application of Law 15/2007, of July 3"14.</w:t>
        <w:br/>
        <w:t>5.2. Object of the agreement and proposal of the instructing body</w:t>
        <w:br/>
        <w:t>(26) The Competition Chamber must determine whether the requirements for agreeing to the non-initiation and filing of the proceedings in accordance with the provisions of Article 49.3 of the LDC are met.</w:t>
        <w:br/>
        <w:t>(27) The DC submitted a proposal to the Council of the CNMC. In that document, it was proposed to file the proceedings due to the absence of evidence of an infringement, all with the following literal wording:</w:t>
        <w:br/>
        <w:t>"Therefore, in accordance with the provisions of Article 49.3 of Law 15/2007, of July 3, on the Defense of Competition, it is proposed not to initiate the sanctioning procedure, as well as to file the proceedings followed as a result of the complaint filed by VITHAS, considering that there are no indications of infringement of the aforementioned Law."</w:t>
        <w:br/>
        <w:t>13 Law 3/2013, of June 4, establishing the National Commission of Markets and Competition (LCNMC), BOE No. 134, of June 5, 2013.</w:t>
        <w:br/>
        <w:t>14 Royal Decree 657/2013, of August 30, approving the Organic Statute of the National Commission of Markets and Competition, BOE No. 209, of August 31, 2013.</w:t>
        <w:br/>
        <w:t>S/0008/23</w:t>
        <w:br/>
        <w:t>BALEARIC HEALTH SERVICES</w:t>
        <w:br/>
        <w:t>6. LEGAL ASSESSMENT</w:t>
        <w:br/>
        <w:t>6.1. On the obligation to notify the corporate transactions described in the complaint</w:t>
        <w:br/>
        <w:t>(28) The non-initiation of a procedure as a result of a complaint of an infringement of Article 9 of the LDC does not strictly fall within the scope of Article 49.3 of the LDC. However, the connection between these facts and the rest of the reported behaviors advises conducting a preliminary analysis of the changes of control that occurred in the reported companies and the alleged non-compliance with the obligation to notify the concentration operation.</w:t>
        <w:br/>
        <w:t>(29) In accordance with the DC, this Chamber does not agree with the definition of a "non-control" situation in JUANEDA which, according to the complainant, would result from the signing of the Shareholders' Agreement in 2015. [CONFIDENTIAL].</w:t>
        <w:br/>
        <w:t>(30) This was analyzed in the closing note of ACP 006/2018 JUANEDA, opened following the subsequent proposal by VITHAS of a possible change in the control structure of JUANEDA, resulting from the increase in share capital approved by its Shareholders' Meeting on December 11, 2017. In that file, it was concluded that there had been no change in the control structure that would give rise to a notifiable operation, and this was communicated to VITHAS.</w:t>
        <w:br/>
        <w:t>(31) Regarding the alleged de facto change in the control structure of JUANEDA, mentioned in the first complaint, resulting from a supposed alignment of the interests of SERVIAIR and JAB on the Board of Directors of that company since October 2019, this Chamber considers that it is not necessary to analyze it in depth since, even if it had occurred, the eventual infringement of the notification duty would have already prescribed15.</w:t>
        <w:br/>
        <w:t>(32) As for the de jure change in the control structure of JUANEDA resulting from the execution of the Framework Refinancing Contract of that company reported by VITHAS, GRENDON notified this operation to the CNMC on August 1, 2022, later withdrawing it (August 5) as it had not been submitted in proper form.</w:t>
        <w:br/>
        <w:t>15 Since it is an alleged serious infringement, its prescription, according to the provisions of Article 68.1 of the LDC, occurred two years from the day the infringement was committed.</w:t>
      </w:r>
    </w:p>
    <w:p>
      <w:r>
        <w:rPr>
          <w:b/>
        </w:rPr>
        <w:t>[Pages 10–12]</w:t>
      </w:r>
    </w:p>
    <w:p>
      <w:r>
        <w:t>S/0008/23</w:t>
        <w:br/>
        <w:t>BALEARIC HEALTH SERVICES</w:t>
      </w:r>
    </w:p>
    <w:p>
      <w:r>
        <w:t>(33) On August 5, 2022, a pre-notification of the concentration operation between CLÍNICA JUANEDA, S.A. and GRENDON INVESTMENTS16, S.A. [CONFIDENTIAL] was received.</w:t>
      </w:r>
    </w:p>
    <w:p>
      <w:r>
        <w:t>(34) After analyzing the operation and the nature of control that GRENDON INVESTMENTS, S.A. would exercise over CLÍNICA JUANEDA S.A. following its entry into the share capital of that company, the DC concluded that the agreement signed on September 19, 2022, did not indicate that GRENDON's entry into the share capital of JUANEDA would result in a change in the control structure of that company [CONFIDENTIAL].</w:t>
      </w:r>
    </w:p>
    <w:p>
      <w:r>
        <w:t>(35) On November 15, 2022, the notifier was informed that the preliminary opinion of the DC was that the operation, according to the information provided, was not notifiable [CONFIDENTIAL].</w:t>
      </w:r>
    </w:p>
    <w:p>
      <w:r>
        <w:t>(36) On April 17, 2023, a new pre-notification17 [CONFIDENTIAL] was received.</w:t>
      </w:r>
    </w:p>
    <w:p>
      <w:r>
        <w:t>(37) Therefore, on May 11, 2023, the notifier was informed that the preliminary opinion of the DC is that the modification of Articles 26 and 28 of the bylaws, according to the information provided, is not notifiable as it cannot be inferred that there is an acquisition of control over the company according to Article 7 of Law 15/2007, of July 3, on the Defense of Competition (LDC) and Article 54 of Royal Decree 261/2008, of February 22, which approves the Regulation on the Defense of Competition (RDC).</w:t>
      </w:r>
    </w:p>
    <w:p>
      <w:r>
        <w:t>(38) For all the aforementioned reasons, this Chamber agrees with the position held by the DC and does not share the complainant's conclusions regarding the alleged breach of the notification obligation provided for in Article 9 of the LDC mentioned in their complaint.</w:t>
      </w:r>
    </w:p>
    <w:p>
      <w:r>
        <w:t>6.2. On the alleged violation of Article 1 LDC</w:t>
      </w:r>
    </w:p>
    <w:p>
      <w:r>
        <w:t>6.2.1. Principles</w:t>
      </w:r>
    </w:p>
    <w:p>
      <w:r>
        <w:t>(39) Article 1 of the LDC prohibits any agreement, decision, or collective recommendation, or concerted or consciously parallel practice, that has as its object, produces, or may produce the effect of preventing, restricting, or distorting competition in all or part of the national market.</w:t>
      </w:r>
    </w:p>
    <w:p>
      <w:r>
        <w:t>(40) The reason is that the competitive functioning of the market requires that each operator decides its behavior and makes its decisions independently, as when these are made in a concerted manner, whether tacitly or implicitly, competition is limited18.</w:t>
      </w:r>
    </w:p>
    <w:p>
      <w:r>
        <w:t>(41) To initiate a sanctioning procedure for infringement of Article 1 of the LDC, there must be indications of an agreement or a concerted or consciously parallel practice in which the operators, either fraudulently or negligently, agree to follow a specific competitive strategy in the affected market, including a boycott.</w:t>
      </w:r>
    </w:p>
    <w:p>
      <w:r>
        <w:t>(42) An agreement is considered to exist when the parties associate in a common plan that limits or may limit their individual commercial policy by determining their mutual patterns of action or abstention in the market, and it is not necessary for such an agreement between competitors to be in writing19.</w:t>
      </w:r>
    </w:p>
    <w:p>
      <w:r>
        <w:t>6.2.2. Application to the case</w:t>
      </w:r>
    </w:p>
    <w:p>
      <w:r>
        <w:t>(43) In its initial complaint, VITHAS alleged the existence of an anti-competitive agreement contrary to Article 1 LDC between the JUANEDA group (and some of its partners) and the IMED group, through the financing of JUANEDA via shell companies, which allegedly aimed to boycott the presence of a third competitor (the complainant, VITHAS) in the control of JUANEDA and thereby in the provision of health services in the Balearic Islands.</w:t>
      </w:r>
    </w:p>
    <w:p>
      <w:r>
        <w:t>(44) In its document expanding the complaint, however, VITHAS claims to have received information through informal channels that (personal data), current president of Helios Healthcare Spain (the parent company of the QUIRÓN Group), has indirectly acquired control of the JUANEDA Group following the judicial approval of the refinancing contract signed by JUANEDA, GRENDON, and several financial entities and the consequent capital increase by compensation of credits that allows GRENDON to take control of JUANEDA.</w:t>
      </w:r>
    </w:p>
    <w:p>
      <w:r>
        <w:t>(45) In this regard, it is important to clarify that VITHAS is filing a complaint for collusive conduct contrary to Article 1 LDC against the JUANEDA Group as a whole, of which it is also a part, and each of its partners separately, after years of strong disagreements between VITHAS and the other partners of JUANEDA over taking control of that group and with the apparent aim of stalling a potential concentration operation that could have unintended consequences for VITHAS, as it would harm its position in the control structure of JUANEDA and therefore its decisive influence within that group. However, a possible agreement between competitors (current or potential) in the context of a potential acquisition of control of one competitor over another, relating to the control structure of the company, the shares, or decision-making, is generally presumed to be lawful and its analysis takes place within the framework of a concentration file (provided that the operation is notifiable), not through a sanctioning file.</w:t>
      </w:r>
    </w:p>
    <w:p>
      <w:r>
        <w:t>(46) In any case, it should be noted that VITHAS is denouncing the JUANEDA group under Article 1 LDC and that, at the time of filing the complaint, VITHAS was a shareholder of that company (14.70% shareholding in its share capital). Within the Board of Directors of JUANEDA, VITHAS is not a competitor of that group but a minority shareholder.</w:t>
      </w:r>
    </w:p>
    <w:p>
      <w:r>
        <w:t>(47) Therefore, it is not possible to consider as an anti-competitive boycott practice against a competitor the fact that JUANEDA has requested judicial approval of a refinancing contract, regardless of whether this may adversely affect VITHAS's position in the control structure of the company. The possible disagreements within the Board of Directors of that company and the agreed decision of the partners exercising control to transfer that control to a purchaser to the detriment of another do not constitute an agreement between competitors contrary to Article 1 LDC.</w:t>
      </w:r>
    </w:p>
    <w:p>
      <w:r>
        <w:t>(48) Regarding the possible existence of an agreement between JUANEDA and the IMED Group for the latter to take control of JUANEDA, VITHAS bases its claims on its interpretation of certain indications, although it has not been able to prove that SEWARD and GRENDON are shell companies of the IMED Group. [CONFIDENTIAL] and, in any case, again, decisions regarding the acquisition of control in a company could not be considered contrary to the LDC.</w:t>
      </w:r>
    </w:p>
    <w:p>
      <w:r>
        <w:t>(49) Finally, regarding the alleged takeover by (personal data), VITHAS does not provide any rational indication that this person has acquired control of JUANEDA through GRENDON, neither in their own name nor in the name of the healthcare group they preside over. [CONFIDENTIAL]. In any case, even in the hypothetical situation that (personal data) had acquired the aforementioned control of JUANEDA indirectly, providing external financing to GRENDON, there are no indications that this constitutes an illicit agreement between competitors contrary to Article 1 LDC, but rather decisions regarding the control of a company.</w:t>
      </w:r>
    </w:p>
    <w:p>
      <w:r>
        <w:t>(50) According to the complainant, the alleged purpose of the agreement between the defendants is to obstruct the activity of the VITHAS Group in the JUANEDA Group, so that the former could not compete freely in the market through</w:t>
      </w:r>
    </w:p>
    <w:p>
      <w:r>
        <w:rPr>
          <w:b/>
        </w:rPr>
        <w:t>[Pages 13–15]</w:t>
      </w:r>
    </w:p>
    <w:p>
      <w:r>
        <w:t xml:space="preserve">S/0008/23  </w:t>
        <w:br/>
        <w:t xml:space="preserve">BALEARIC HEALTH SERVICES  </w:t>
        <w:br/>
        <w:t xml:space="preserve">of the JUANEDA Group. However, this Chamber considers that the alleged fact that VITHAS cannot take control of JUANEDA in order to access the Balearic market for the provision of private healthcare services through the control of JUANEDA does not imply in any way that it cannot compete freely in the aforementioned market; rather, if it wishes to access the said market, it will have to do so through other means.  </w:t>
        <w:br/>
        <w:t xml:space="preserve">(51) Furthermore, some of those reported under Article 1 LDC are not even competing operators in the market for the provision of private healthcare services, such as the other members of the Board of Directors of JUANEDA reported by VITHAS (JAB and Serviair), without the complainant having explained what their incentive would be to obstruct the activity of the VITHAS Group.  </w:t>
        <w:br/>
        <w:t xml:space="preserve">(52) In conclusion, while there is no doubt that the concentration operation that has taken place may have unintended consequences for VITHAS by adversely affecting its position in the control structure of JUANEDA and therefore its decisive influence within that group, this Chamber considers that such agreements cannot be analyzed from the perspective of a possible infringement of Article 1 LDC.  </w:t>
        <w:br/>
        <w:t xml:space="preserve">6.3. On the alleged violation of Article 3 LDC  </w:t>
        <w:br/>
        <w:t xml:space="preserve">6.3.1. Principles  </w:t>
        <w:br/>
        <w:t xml:space="preserve">(53) Article 3 of the LDC establishes that:  </w:t>
        <w:br/>
        <w:t xml:space="preserve">“The National Competition Commission or the competent bodies of the Autonomous Communities shall know, in the terms established by this Law for prohibited conduct, of acts of unfair competition that, by distorting free competition, affect the public interest.”  </w:t>
        <w:br/>
        <w:t xml:space="preserve">(54) The infringement of Article 3 of the LDC requires, on the one hand, an act of unfair competition, as established in Law 3/1991, of January 10, on Unfair Competition (LCD), and, on the other hand, that such act, by distorting competition, affects the public interest. Therefore, it is not sufficient for a private interest to be affected, such as that of a particular operator.  </w:t>
        <w:br/>
        <w:t xml:space="preserve">(55) Jurisprudence has tended to consider distortion or falsification based on various possible effects. Among them would be a change in demand behavior or the ability of the unfair conduct to influence consumers' choices among different offers (and thus cause the offer of another to be disregarded or a diversion of clientele).  </w:t>
        <w:br/>
        <w:t xml:space="preserve">(56) From the perspective of competition legislation, the CNMC is the body responsible for preserving, guaranteeing, and promoting the existence of effective competition in the markets, and is only authorized to judge the unfairness of conduct when, taking into account the legal and economic context in which it occurs, it is apt to restrict effective competition in the market, which is the public interest protected by the LDC.  </w:t>
        <w:br/>
        <w:t xml:space="preserve">6.3.2. Application to the case  </w:t>
        <w:br/>
        <w:t xml:space="preserve">(57) In relation to the occurrence of an act of unfair competition, Article 4 of the LCD establishes the following:  </w:t>
        <w:br/>
        <w:t xml:space="preserve">“Article 4. General clause.  </w:t>
        <w:br/>
        <w:t xml:space="preserve">1. Any behavior that is objectively contrary to the requirements of good faith is deemed unfair.  </w:t>
        <w:br/>
        <w:t xml:space="preserve">In relations with consumers and users, the behavior of a businessman or professional contrary to professional diligence, understood as the level of competence and special care that can be expected from a businessman according to honest market practices, which distorts or may significantly distort the economic behavior of the average consumer or the average member of the target group of the practice, if it is a commercial practice directed at a specific group of consumers, shall be understood as contrary to the requirements of good faith.  </w:t>
        <w:br/>
        <w:t xml:space="preserve">For the purposes of this law, the economic behavior of the consumer or user is understood as any decision by which they choose to act or refrain from doing so in relation to:  </w:t>
        <w:br/>
        <w:t xml:space="preserve">a) The selection of an offer or provider.  </w:t>
        <w:br/>
        <w:t xml:space="preserve">b) The contracting of a good or service, as well as, where appropriate, how and under what conditions to contract it.  </w:t>
        <w:br/>
        <w:t xml:space="preserve">c) The payment of the price, total or partial, or any other form of payment.  </w:t>
        <w:br/>
        <w:t xml:space="preserve">d) The preservation of the good or service.  </w:t>
        <w:br/>
        <w:t xml:space="preserve">e) The exercise of contractual rights in relation to goods and services.  </w:t>
        <w:br/>
        <w:t xml:space="preserve">Likewise, for the purposes of this law, it is understood that to significantly distort the economic behavior of the average consumer means to use a commercial practice to appreciably diminish their ability to make a decision with full knowledge of the facts, thereby causing them to make a decision regarding their economic behavior that they would not have otherwise made.  </w:t>
        <w:br/>
        <w:t xml:space="preserve">2. For the assessment of conduct aimed at consumers, the average consumer will be taken into account.  </w:t>
        <w:br/>
        <w:t xml:space="preserve">3. Commercial practices that, directed at consumers or users in general, are only likely to significantly distort, in a sense that the businessman or professional can reasonably foresee, the economic behavior of a clearly identifiable group of consumers or users particularly vulnerable to such practices or to the good or service to which they refer, due to having a disability, being affected in their understanding capacity, or due to their age or credulity, will be evaluated from the perspective of the average member of that group. This shall be understood without prejudice to the usual and legitimate advertising practice of making exaggerated claims or those that are not intended to be taken literally.”  </w:t>
        <w:br/>
        <w:t xml:space="preserve">(58) In the case at hand, even in the hypothetical case that the complainant's argument (quod non) were accepted in such a way that the shareholders of the entity were agreeing to a boycott of it, such companies and economic operators would be acting as shareholders of a company, from which it could not be derived that they act as businessmen for the purposes of Article 4 LCD, nor that their activity occurs in relation to their relationships with consumers and users as required by Article 4.1 LCD.  </w:t>
        <w:br/>
        <w:t xml:space="preserve">(59) The absence of indications of an act of unfair competition rules out the possibility of initiating a sanctioning procedure for an infringement of Article 3 of the LDC.  </w:t>
        <w:br/>
        <w:t xml:space="preserve">7. IT IS AGREED  </w:t>
        <w:br/>
        <w:t xml:space="preserve">Sole. Not to initiate a sanctioning procedure and to file the actions carried out in the context of the reserved information S/0008/23 for possible conduct contrary to Law 15/2007, of July 3, on the Defense of Competition, as no indications of infringement are perceived at this time.  </w:t>
        <w:br/>
        <w:t>This Agreement shall be communicated to the Competition Directorate of the National Commission of Markets and Competition and notified to the complainant, informing them that there is no administrative appeal against it, and that they may</w:t>
      </w:r>
    </w:p>
    <w:p>
      <w:r>
        <w:rPr>
          <w:b/>
        </w:rPr>
        <w:t>[Pages 16–16]</w:t>
      </w:r>
    </w:p>
    <w:p>
      <w:r>
        <w:t>S/0008/23</w:t>
        <w:br/>
        <w:t>BALEARIC HEALTH SERVICES</w:t>
        <w:br/>
        <w:t xml:space="preserve">file a contentious-administrative appeal before the National Court, within a period of two months starting from the day following its notification.  </w:t>
        <w:br/>
        <w:t xml:space="preserve">Commission Nacional de los Mercados y la Competencia 16 of 16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