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https://www.cnmc.es/expedientes/s000919</w:t>
      </w:r>
    </w:p>
    <w:p>
      <w:r>
        <w:t>Pages translated : 13</w:t>
      </w:r>
    </w:p>
    <w:p/>
    <w:p>
      <w:r>
        <w:rPr>
          <w:b/>
        </w:rPr>
        <w:t>[Pages 1–3]</w:t>
      </w:r>
    </w:p>
    <w:p>
      <w:r>
        <w:t>RESOLUTION</w:t>
        <w:br/>
        <w:t>File S/0009/19, FLEUROP-INTERFLORA</w:t>
        <w:br/>
        <w:t>COUNCIL. COMPETITION CHAMBER</w:t>
        <w:br/>
        <w:t>President</w:t>
        <w:br/>
        <w:t>Mr. José María Marín Quemada</w:t>
        <w:br/>
        <w:t>Councillors</w:t>
        <w:br/>
        <w:t>Ms. María Ortiz Aguilar</w:t>
        <w:br/>
        <w:t>Mr. Josep Maria Guinart Solà</w:t>
        <w:br/>
        <w:t>Ms. Clotilde de la Higuera González</w:t>
        <w:br/>
        <w:t>Ms. Maria Pilar Canedo Arrillaga</w:t>
        <w:br/>
        <w:t>Secretary of the Council</w:t>
        <w:br/>
        <w:t>Mr. Joaquim Hortalà y Vallvé</w:t>
        <w:br/>
        <w:t>In Madrid, on June 4, 2020</w:t>
        <w:br/>
        <w:t>The Competition Chamber of the Council of the National Commission on Markets and Competition, with the composition expressed, has issued the following resolution in file S/0009/19 FLEUROP-INTERFLORA, processed in response to the complaint filed by several florists against FLEUROP-INTERFLORA ESPAÑA, S.A. for alleged restrictive practices of competition contrary to Article 2 of Law 15/2007, of July 3, on the Defense of Competition.</w:t>
      </w:r>
    </w:p>
    <w:p>
      <w:r>
        <w:t>I. BACKGROUND</w:t>
        <w:br/>
        <w:t>1. On January 18, 2016, the National Commission on Markets and Competition (CNMC) received a written complaint from several florists, denouncing FLEUROP-INTERFLORA ESPAÑA, S.A. (INTERFLORA) for a possible abuse of dominant position in the market for the provision of management and remote delivery services of flowers and ornamental plants in Spain (pages 2 to 28).</w:t>
        <w:br/>
        <w:t>2. On April 8, 2016, the Competition Directorate (DC) sent requests for information to both the complainants and INTERFLORA regarding the contractual relationship between the parties, the reason for its termination by INTERFLORA, as well as the relationship among the complainants (pages 47 to 55). On April 21, 2016, INTERFLORA requested a copy of the complaint, which was denied on April 27 by the DC, who required a response with a warning of a fine. The responses from the complainants and INTERFLORA were received by the CNMC on April 27 and May 6, 2016, respectively (pages 78 to 145 and 183 to 408).</w:t>
        <w:br/>
        <w:t>3. On May 27, 2019, the DC, in compliance with the provisions of Article 27 of the Competition Defense Regulation, approved by Royal Decree 261/2008, of February 22 (RDC), submitted to the Council of the CNMC a written proposal for the non-initiation of proceedings and the filing of the actions taken as a result of the complaint filed by the florists, considering that there were no indications of infringement of the LDC (pages 410 to 421).</w:t>
        <w:br/>
        <w:t>4. The Competition Chamber of the Council of the CNMC approved this resolution in its meeting of June 4, 2020.</w:t>
      </w:r>
    </w:p>
    <w:p>
      <w:r>
        <w:t>II. THE PARTIES</w:t>
        <w:br/>
        <w:t>II.1. COMPLAINANTS:</w:t>
        <w:br/>
        <w:t>The complainants are eight owners of florists in different locations in Spain (Burgos, Granada, Madrid, Murcia, Santa Cruz de Tenerife, Sevilla, and Vizcaya), incorporated into INTERFLORA through indefinite duration contracts since 1994:</w:t>
        <w:br/>
        <w:t>- FLORISTERIA FERNANDO HIJO, S.L.;</w:t>
        <w:br/>
        <w:t>- ALVAREZ PRADOS MAESTROS FLORISTAS, S.L.;</w:t>
        <w:br/>
        <w:t>- FLORES LARA, S.L.;</w:t>
        <w:br/>
        <w:t>- [AAA];</w:t>
        <w:br/>
        <w:t>- AMEFLOR, S.L.;</w:t>
        <w:br/>
        <w:t>- [BBB];</w:t>
        <w:br/>
        <w:t>- [CCC];</w:t>
        <w:br/>
        <w:t>- [DDD] 1.</w:t>
        <w:br/>
        <w:t>Five of the complainants are shareholders of INTERFLORA2.</w:t>
      </w:r>
    </w:p>
    <w:p>
      <w:r>
        <w:t>II.2. DEFENDANT: FLEUROP-INTERFLORA ESPAÑA, S.A.</w:t>
        <w:br/>
        <w:t>According to the data on its website, INTERFLORA is a macro-federation formed by three different business groups: F.T.D., Fleurop, and British Unit3. On its website, INTERFLORA defines itself as "a leader in home flower sales." It operates as an online florist and integrates more than 50,000 florists in over 170 countries. In Spain, INTERFLORA has nearly 1,600 associated florists. INTERFLORA includes florists who are shareholders of the company and non-shareholder associated florists. The difference between shareholder establishments and associated ones is the duration of the signed contracts, which, in the case of the former, is indefinite, while for the latter, it is limited with tacit annual extensions4. Additionally, the commission for the intermediation services charged to shareholders and non-shareholders is different.</w:t>
      </w:r>
    </w:p>
    <w:p>
      <w:r>
        <w:t>III. RELEVANT MARKET</w:t>
        <w:br/>
        <w:t xml:space="preserve">In its proposal for filing, the DC considers that the analyzed behaviors take place in the market for the management and delivery of flowers and ornamental plants remotely, analyzed in various files for the control of economic concentrations5. This market consists of the organization and administration of the necessary conditions to receive an order, transmit it, </w:t>
        <w:br/>
        <w:t>1 For the publication of the resolution, all names of individuals will be replaced by random initials.</w:t>
        <w:br/>
        <w:t>2 Floristería Fernando Hijo, S.L; Álvarez Prados Maestros Floristas, SL; Flores Lara SL; [CCC]; [AAA].</w:t>
        <w:br/>
        <w:t>3 Website: www.INTERFLORA.es</w:t>
        <w:br/>
        <w:t>4 However, according to the contract models from 2003 and 2008 sent by INTERFLORA (pages 192 and 286), some contracts of associates could maintain an indefinite duration in cases where the holder had signed a previous contract with INTERFLORA without a specified duration.</w:t>
        <w:br/>
        <w:t>5 File C/0657/15 LFPI/MONTEFIORE/GRUPO INTERFLORA and, previously, files C-0093/08 21 Centrale Partners/ Interflora España and C-0368/11 C&amp;A/HLD/GRUPO INTERFLORA</w:t>
      </w:r>
    </w:p>
    <w:p>
      <w:r>
        <w:rPr>
          <w:b/>
        </w:rPr>
        <w:t>[Pages 4–6]</w:t>
      </w:r>
    </w:p>
    <w:p>
      <w:r>
        <w:t>execute it, manage the payment and collection flows that arise, and determine the characteristics and conditions of the orders received and executed by the florists organized in a network. The business model developed by INTERFLORA as an intermediary platform depends on two interdependent demands, florists and end consumers, giving rise to what are known as two-sided markets, as analyzed in other CNMC files6.</w:t>
      </w:r>
    </w:p>
    <w:p>
      <w:r>
        <w:t xml:space="preserve">Taking this into account, this file analyzes two markets: </w:t>
        <w:br/>
        <w:t xml:space="preserve">1. The market for online platforms for managing floral arrangements </w:t>
        <w:br/>
        <w:t xml:space="preserve">In this market, platforms compete with each other to attract florists, offering new advertising channels to reach a larger number of end customers, as well as better conditions on the commissions charged for being part of the network. The geographical market would be national since the platform offers delivery management services throughout Spain and the advertising and commercial policy is fundamentally national. </w:t>
        <w:br/>
        <w:t xml:space="preserve">2. The market for home flower delivery services </w:t>
        <w:br/>
        <w:t>The floral management and delivery service is provided in various ways, primarily through online platforms with websites and mobile applications, but also directly from the establishments by phone or in person, with these establishments potentially having their own home delivery service or one contracted by the florist, or the service of the intermediary itself if it has one. This market would have end customers as demanders. Therefore, the geographical scope is local both due to advertising and the systems for delivering orders, considering that the end customer chooses the establishment among all those close to the delivery address, as this circumstance directly affects the delivery time of the order. However, given the conclusions of the analysis, it is not necessary to define a market in this file.</w:t>
      </w:r>
    </w:p>
    <w:p>
      <w:r>
        <w:t>6 See precedents analyzing two-sided markets, among others, C/0730/16 JUST EAT/LA NEVERA ROJA and C/0573/14 SCHIBSTED/MILANUNCIOS. More recently, in C/1046/19 JUST EAT/CANARY, which, like the first, relates to the sector of managing food delivery orders through online platforms, the analysis conducted in C/0730/16 is developed, indicating that these platforms simultaneously have two differentiated types of demanders, restaurants and end consumers, and these demands are interdependent through indirect network effects.</w:t>
      </w:r>
    </w:p>
    <w:p>
      <w:r>
        <w:t xml:space="preserve">3. Market Shares </w:t>
        <w:br/>
        <w:t xml:space="preserve">According to the market analysis conducted in previous files7, in 2013 INTERFLORA held a market share of 60-70% in the home flower sales sector, far ahead of its direct competitors, Teleflora and Flora Queen, among others, with individual shares below 10%. However, more recent data shows that, by 2016, Flora Queen had become the largest online store in Spain in terms of associated establishments, and potential new competitors have emerged, such as the American company Pro Flowers, part of the Florists Transworld Delivery group, with 40,000 flower shops in 150 countries8. Similarly, Teleflora advertises on its website more than 2,000 florists in Spain, and Flor10 has 4,700 associated florists and professionals. The number of florists associated with INTERFLORA in Spain has remained relatively stable between 2011 and 2016, as shown in the following table9: </w:t>
        <w:br/>
        <w:t xml:space="preserve">2011 2012 2013 2014 2015 2016 </w:t>
        <w:br/>
        <w:t>1,778 1,692 1,652 1,583 1,583 1,588</w:t>
      </w:r>
    </w:p>
    <w:p>
      <w:r>
        <w:t xml:space="preserve">IV. REPORTED AND INVESTIGATED FACTS </w:t>
        <w:br/>
        <w:t xml:space="preserve">Below, the investigated facts are summarized, already recorded by the DC in its proposal for filing, which, along with the documentation collected in the file, have served as the basis for this Competition Chamber of the CNMC to carry out the legal assessment that will be presented in the following section. </w:t>
        <w:br/>
        <w:t xml:space="preserve">4.1 INTERFLORA in the market for home flower services. </w:t>
        <w:br/>
        <w:t>(1) Regarding the market for home flower delivery services, once the customer places an order through an establishment associated with the INTERFLORA network or through INTERFLORA's direct sales channels (internet or phone), the order is transmitted to the corresponding national unit of INTERFLORA, which selects the florist closest to the recipient's delivery address to proceed with the delivery of the order.</w:t>
      </w:r>
    </w:p>
    <w:p>
      <w:r>
        <w:t xml:space="preserve">7 C/0657/15 LFPI/MONTEFIORE/GRUPO INTERFLORA. </w:t>
        <w:br/>
        <w:t xml:space="preserve">8 News published on July 31, 2016, in 'El País': Online flowers of all colors </w:t>
        <w:br/>
        <w:t>9 Source: Data provided by INTERFLORA.</w:t>
      </w:r>
    </w:p>
    <w:p>
      <w:r>
        <w:t xml:space="preserve">The establishments associated with INTERFLORA receive orders through three channels: in-person at the establishment, through transmission networks such as INTERFLORA (intermediaries), and through their own website. In the latter case, each florist decides how to act on the orders received on their website: executing the order if it is from their locality or transmitting it to the florist in the destination locality, using a transmission network based on the most economical option for the customer. </w:t>
        <w:br/>
        <w:t xml:space="preserve">(2) According to data from the complaint, INTERFLORA's orders account for 20% of the annual revenues of the complainants and more than 70% of the revenues generated by non-own transmission channels to capture orders from remote customers. </w:t>
        <w:br/>
        <w:t xml:space="preserve">(3) The commercial relationships between INTERFLORA, as an intermediary for the management and delivery of flowers remotely, and the florists are reflected in the full service contract, while the general and specific conditions contract regulates the conditions for the establishment's adherence to the network. </w:t>
        <w:br/>
        <w:t>(4) Almost all establishments associated with the INTERFLORA network have signed a full service membership contract (pages 186 to 232). This contract stipulates the amounts that the associate must pay to the network, amounts that must be charged to the customer using the INTERFLORA service, and amounts that the associate receives from the network both for the transmission of an order and for the execution of an order. It is a contract with an initial duration until December 31 of the year of subscription and tacit renewals for annual periods, unless one of the parties notifies the other one month in advance of its decision not to renew it.</w:t>
      </w:r>
    </w:p>
    <w:p>
      <w:r>
        <w:t xml:space="preserve">4.2 Contractual relationship between INTERFLORA and the complainants, and related lawsuits </w:t>
        <w:br/>
        <w:t>(5) As shareholders of INTERFLORA, several of the complainants filed a civil lawsuit against ARTE Y DISEÑO DE JARDINERÍA, S.L. (“ARTE Y DISEÑO”) and TYRESTA SPAIN SLU (“TYRESTA”) understanding that the transfer of INTERFLORA shares made between both companies in 2008, in relation to the concentration operation C/0093/08 FLEUROP-INTERFLORA ESPAÑA, was carried out in violation of INTERFLORA's bylaws, which provide for a limitation on the free transfer of shares through a right of first refusal in favor of the other partners.</w:t>
      </w:r>
    </w:p>
    <w:p>
      <w:r>
        <w:rPr>
          <w:b/>
        </w:rPr>
        <w:t>[Pages 7–9]</w:t>
      </w:r>
    </w:p>
    <w:p>
      <w:r>
        <w:t xml:space="preserve">(6) By judgment of March 11, 2013 (PO 777/2009), the Commercial Court No. 1 of Madrid upheld the claim and declared the nullity of the transfer of INTERFLORA shares made by ARTE Y DISEÑO in favor of TYRESTA, understanding that the exception to the limitation on the free transfer of shares, provided for in the statutes and invoked by the defendants, was not applicable as it required that the transferring company and the acquiring company had common shareholders controlling both entities.  </w:t>
        <w:br/>
        <w:t xml:space="preserve">(7) On June 23, 2015, INTERFLORA communicated to the complainants its unilateral decision to terminate their membership in the INTERFLORA network effective December 31, 2015 (pages 326 to 366).  </w:t>
        <w:br/>
        <w:t xml:space="preserve">(8) The termination of the collaboration contracts between the complainants and INTERFLORA took effect on January 1, 2016, with the disconnection of the former from the application that allowed them to transmit and receive executions from that platform.  </w:t>
        <w:br/>
        <w:t xml:space="preserve">(9) According to the data provided by the complainants, several florists managed by participants in the lawsuit against ARTE Y DISEÑO and TYRESTA, who have not joined the complaint before the CNMC, were also excluded from the INTERFLORA network by unilateral resolution of the company of their collaboration contracts.  </w:t>
        <w:br/>
        <w:t xml:space="preserve">(10) INTERFLORA states that the termination of the contracts signed with each of the complainants occurred by unilateral notice “ad nutum” supported by the indefinite duration of the contracts and not due to any breach by the contracting parties. According to clause 16.2. Withdrawal from the full service contract: “Any of the Parties may withdraw from the Contract provided that there is a minimum notice of one month and is up to date in the fulfillment of its obligations, without any claim arising between the Parties for this reason.”  </w:t>
        <w:br/>
        <w:t xml:space="preserve">(11) By judgment of March 10, 2017 (appeal 236/2015), the Provincial Court of Madrid dismissed the appeal of ARTE Y DISEÑO and TYRESTA against the judgment of March 11, 2013, of the Commercial Court No. 1 of Madrid and confirmed the declaration of nullity of the transfer of shares of the INTERFLORA company between ARTE Y DISEÑO and TYRESTA.  </w:t>
        <w:br/>
        <w:t>(12) Against the judgment of the Provincial Court of Madrid, of March 10, 2017, ARTE Y DISEÑO and TYRESTA filed an extraordinary appeal for procedural infringement before the Supreme Court. The appeal was not admitted by the Supreme Court, by order of June 19, 2019 (Rec. No. 2319/2017).</w:t>
      </w:r>
    </w:p>
    <w:p>
      <w:r>
        <w:t xml:space="preserve">V. LEGAL BASIS  </w:t>
        <w:br/>
        <w:t xml:space="preserve">FIRST. - Jurisdiction to resolve.  </w:t>
        <w:br/>
        <w:t xml:space="preserve">According to Article 5.1.c) of Law 3/2013, of June 4, on the creation of the National Commission on Markets and Competition, it is the responsibility of the CNMC to "apply the provisions of Law 15/2007, of July 3, regarding behaviors that imply preventing, restricting, and distorting competition." Article 20.2 of the same law assigns the Council the function of "resolving the sanctioning procedures provided for in Law 15/2007, of July 3."  </w:t>
        <w:br/>
        <w:t xml:space="preserve">Furthermore, Article 14.1. a) of the Organic Statute of the CNMC, approved by Royal Decree 657/2013, of August 30, establishes that "The Competition Chamber shall be aware of matters related to the application of Law 15/2007, of July 3, on the Defense of Competition and with the activity of promoting competition in accordance with the provisions of Article 5 of Law 3/2013, of June 4."  </w:t>
        <w:br/>
        <w:t xml:space="preserve">Consequently, the jurisdiction to resolve this procedure corresponds to the Competition Chamber of the Council of the CNMC.  </w:t>
        <w:br/>
        <w:t xml:space="preserve">SECOND. - Object of the resolution and proposal of the instructing body  </w:t>
        <w:br/>
        <w:t xml:space="preserve">Article 49.1 of the LDC provides that the Competition Directorate shall initiate sanctioning proceedings when it observes reasonable indications of the existence of prohibited behaviors in Articles 1, 2, and 3 of the same Law. However, in section 3 of the aforementioned Article 49, it is added that the Council, at the proposal of the Competition Directorate, shall agree not to initiate sanctioning proceedings and, consequently, to archive the actions taken, when it considers that there are no indications of infringement.  </w:t>
        <w:br/>
        <w:t xml:space="preserve">On the other hand, Article 27.1 of the Competition Defense Regulation, approved by Royal Decree 261/2008, of February 22 (RDC), stipulates: “1. In order for the Council of the National Commission of Competition [current CNMC] to agree not to initiate proceedings and archive the actions in the terms established in Articles 44 and 49.3 of Law 15/2007, of July 3, the Investigation Directorate [current Competition Directorate] shall forward the received complaint, the preliminary actions carried out, if applicable, and a proposal for archiving.”  </w:t>
        <w:br/>
        <w:t>Thus, it is up to this Chamber to determine whether the requirements for the application of Article 49.3 of the LDC are met, that is, the absence of indications of infringement, in order to, as proposed by the DC, agree to archive the actions taken so far or whether, on the contrary, indications of infringement of the LDC could be appreciated that would motivate the initiation of sanctioning proceedings.</w:t>
      </w:r>
    </w:p>
    <w:p>
      <w:r>
        <w:t xml:space="preserve">In the present proceedings, it is investigated whether, according to the complaint of the florists, INTERFLORA has engaged in anti-competitive practices, violating Article 2 of the LDC and whether they constitute an infringement punishable by the CNMC.  </w:t>
        <w:br/>
        <w:t xml:space="preserve">THIRD. - Assessment of the Competition Chamber  </w:t>
        <w:br/>
        <w:t xml:space="preserve">In the opinion of the complainants, INTERFLORA holds a dominant position in the market for the provision of management and remote delivery services of flowers and ornamental plants in Spain, with a share of 60-70% in value and 50-60% in volume, with the alleged abuse consisting of the unilateral termination of the collaboration contracts between each of the complainants and INTERFLORA, without providing justification or grounds for it, which they consider an example of refusal to supply.  </w:t>
        <w:br/>
        <w:t xml:space="preserve">In general terms, as has been established in consolidated jurisprudence, Article 2 of the LDC prohibits the abuse of a dominant position in a relevant market, understood as "the position of economic power held by a company that gives it the economic power to hinder the maintenance of effective competition in the concerned market, providing it with the possibility of independent behavior to a significant extent against its competitors, its customers, and ultimately, the consumers."  </w:t>
        <w:br/>
        <w:t xml:space="preserve">For an infringement of said Article 2 of the LDC to occur, it is required, first, that the economic operator has a dominant position in a market defined as relevant, and, second, and cumulatively, that it abuses that dominant position. In particular, the jurisprudence of the Supreme Court has required four prerequisites for a practice to be prohibited by Article 2 of the LDC:  </w:t>
        <w:br/>
        <w:t xml:space="preserve">1. The existence of a dominant position that allows a company to act independently of its competitors, customers, and consumers, according to the judgment of the Court of Justice of the European Union, of February 13, 1979, in the case Hoffmann-La Roche/Commission.  </w:t>
        <w:br/>
        <w:t xml:space="preserve">2. An abusive conduct, which can be included among those provided for in Article 2 of the LDC, which is understood objectively, without depending on the intent of the actor.  </w:t>
        <w:br/>
        <w:t>3. Lack of justification for such conduct.</w:t>
      </w:r>
    </w:p>
    <w:p>
      <w:r>
        <w:rPr>
          <w:b/>
        </w:rPr>
        <w:t>[Pages 10–12]</w:t>
      </w:r>
    </w:p>
    <w:p>
      <w:r>
        <w:t>4. The effect of preventing a competitor's access to the market, or to a segment of the market.</w:t>
        <w:br/>
        <w:t>According to the Competition Directorate in its proposal for closure, the analysis of the present case could admit the existence of indications of the first three prerequisites required by the Supreme Court: a dominant position in the market by INTERFLORA, a possible abusive conduct (the unilateral termination of contracts by INTERFLORA), and the lack of justification for the same, as this termination does not respond to any breach by the complainant florists, but rather to a corporate conflict among former shareholders of INTERFLORA. However, the Competition Directorate concludes that there are no indications of a violation of Article 2 of the LDC that would warrant the initiation of proceedings, as it does not appreciate the existence of the fourth element required by the Supreme Court to classify the infringement: the effect of preventing a competitor's access to the market. This Chamber agrees with the assessment of the Competition Directorate regarding the lack of sufficient indications of an infringement of abuse of dominant position in the investigated conduct that would justify the initiation of a sanctioning file.</w:t>
      </w:r>
    </w:p>
    <w:p>
      <w:r>
        <w:t>Firstly, regarding the position that INTERFLORA holds in the Spanish market for the management and remote delivery of flowers and ornamental plants, the Competition Directorate recalls that INTERFLORA had a market share of 77% in 1999 when it was sanctioned in file 438/98 by the former Competition Defense Tribunal for abuse of dominant position. More recently, in file C/0657/15, it was determined that INTERFLORA's share in 2013 in the market for the remote sending and delivery of flowers and plants in Spain was over 60% and it continued to be the main operator in the Spanish market, far ahead of other competitors. However, the Competition Directorate also points out that in 2016, when the expulsion of the complainants as partners of INTERFLORA took effect, several competitors of the defendant, such as FLORAQUEEN, would have gained business volume by expanding the number of associated florists. In the opinion of this Chamber, this evolutionary trend has continued over the last few years, with an increase in turnover and the number of associated florists among INTERFLORA's competitors.</w:t>
      </w:r>
    </w:p>
    <w:p>
      <w:r>
        <w:t>Therefore, although there are some indications that suggest INTERFLORA may still hold a certain dominant position in the Spanish market for the management and remote delivery of flowers and ornamental plants, the Chamber believes that this issue must currently be considered open in light of the latest verified data and given that, as pointed out in file C/0657/15, the affected market "does not present significant entry barriers that prevent or hinder new operators' access to the market. Thus, it is not essential to have a network of establishments adhering to a distribution network, as there are businesses based solely on the Internet or the telephone network that use courier services to distribute their goods." The Chamber also agrees with the Competition Directorate that there is no indication in INTERFLORA's conduct of either the objective or the effect of preventing a competitor's access to the market.</w:t>
      </w:r>
    </w:p>
    <w:p>
      <w:r>
        <w:t>It should be noted that the unilateral termination of contracts by INTERFLORA, without any breach on the part of the complainant florists, could be understood as a retaliation by the platform against the establishments that have filed a lawsuit against its shareholders ARTE Y DISEÑO and TYRESTA before the civil jurisdiction, in the absence of any other reasonable explanation. The effect of this unilateral termination of the contract would need to be assessed within the framework of the possible dominant position held by INTERFLORA as a potential infringement of the LDC, given that, if considered a company without market power, this termination should be judged solely from a strictly contractual perspective.</w:t>
      </w:r>
    </w:p>
    <w:p>
      <w:r>
        <w:t>As already noted, in the judicial dispute held before the civil jurisdiction between the complainant florists and TYRESTA and ARTE Y DISEÑO as shareholders of INTERFLORA, the latter company has not intervened as a litigating party. Nor in the analysis of the claims of the parties in that litigation is it observed that any of them aim to expel the other from the Spanish market for the management and remote delivery of flowers and ornamental plants. It is a purely corporate dispute regarding the possible limitation of a right of first refusal for shares in favor of the other shareholders of INTERFLORA.</w:t>
      </w:r>
    </w:p>
    <w:p>
      <w:r>
        <w:t>On the other hand, it has been established that the relationship between INTERFLORA and the florists adhering to its network does not require exclusivity (the complainants themselves report that they are associated with other competing online platforms such as FloraQueen). This practice aligns with the criteria set forth in national precedents of two-sided markets, where platforms are required to offer flexibility in adhesion contracts (non-exclusivity, allowing for so-called "multihoming"), so that the network providers, the florists in this case, can switch and rotate.</w:t>
      </w:r>
    </w:p>
    <w:p>
      <w:r>
        <w:t>In two-sided markets like the one analyzed, different platforms compete to incorporate florists into their respective networks, offering more attractive commissions, not charging initial or annual fees, or offering additional products at wholesale prices, or exclusive work areas, among others. Thus, the commercial logic of an online platform is to grow in the number of florists so that end customers have a greater variety of choices, as well as to grow in end customers so that florists do not switch to competing platforms and remain on the platform taking advantage of the sales channel it offers.</w:t>
      </w:r>
    </w:p>
    <w:p>
      <w:r>
        <w:t>Taking into consideration the relative importance of INTERFLORA's orders in the overall turnover of the complainants (around 20%), the presence of alternative platforms, to which the complainants already belong in some cases (such as FloraQueen), and the dynamism of the competitive process in the relevant market, it must be concluded that, in the present case, there are no indications that INTERFLORA's conduct can be considered abusive, even if it were proven that it maintains its traditional dominant position in the market.</w:t>
      </w:r>
    </w:p>
    <w:p>
      <w:r>
        <w:t>As the complainants themselves state, "the progressive establishment of electronic commerce has led to a gradual presence of florists on the Internet through the creation of their own websites, offering users the possibility to purchase their products without simultaneous presence by paying with a credit card, thus enabling the capture of orders not only in person at their store but also through the Internet. The capture of orders by florists through the Internet has significantly increased and represents an additional source of income to be added to a) in-person orders, as well as b) those that were sent through the networks for transmitting orders of flowers and plants, such as the so-called Interflora service, which justifies that the vast majority of florists currently have their own website, either purely informational or enabling e-commerce."</w:t>
      </w:r>
    </w:p>
    <w:p>
      <w:r>
        <w:t>Consequently, the termination of the collaboration contracts with INTERFLORA by the complainant florists appears as yet another action within the framework of the existing corporate dispute among shareholders, without impacting the competitive structure of the affected market, and whose legitimacy can and should be resolved before the civil jurisdiction in the same terms in which that jurisdiction has ruled regarding the legality of the transfer of INTERFLORA shares from ARTE Y DISEÑO to TYRESTA.</w:t>
      </w:r>
    </w:p>
    <w:p>
      <w:r>
        <w:rPr>
          <w:b/>
        </w:rPr>
        <w:t>[Pages 13–13]</w:t>
      </w:r>
    </w:p>
    <w:p>
      <w:r>
        <w:t xml:space="preserve">For all the above reasons, the Chamber considers that there are no indications of a possible existence of conduct constituting an abuse of dominant position prohibited by Article 2 of the LDC by INTERFLORA that would warrant the initiation of a sanctioning procedure.  </w:t>
        <w:br/>
        <w:t xml:space="preserve">VI. RESOLVES  </w:t>
        <w:br/>
        <w:t xml:space="preserve">By virtue of the above, and in view of the cited provisions and other generally applicable regulations, the Council in the Competition Chamber has resolved:  </w:t>
        <w:br/>
        <w:t xml:space="preserve">SOLE.- Not to initiate a sanctioning procedure and to agree to the filing of the actions taken by the Competition Directorate of the CNMC in file S/0009/19, FLEUROP-INTERFLORA, as a result of a complaint filed by several florists against INTERFLORA, considering that there are no indications of a violation of Law 15/2007, of July 3, on the Defense of Competition in this file.  </w:t>
        <w:br/>
        <w:t xml:space="preserve">DIGITALLY SIGNED - DIGITALLY SIGNED  </w:t>
        <w:br/>
        <w:t xml:space="preserve">This resolution shall be communicated to the Competition Directorate and notified to the interested parties, informing them that there is no administrative appeal against it, and that they may file a contentious-administrative appeal before the National Court within two months from the day following its notification.  </w:t>
        <w:br/>
        <w:t xml:space="preserve">- DIGITALLY SIGNED -  </w:t>
        <w:br/>
        <w:t xml:space="preserve">DIGITALLY SIGNED -  </w:t>
        <w:br/>
        <w:t xml:space="preserve">DIGITALLY SIGNED -  </w:t>
        <w:br/>
        <w:t>DIGITALLY 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