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https://www.cnmc.es/expedientes/s001107</w:t>
      </w:r>
    </w:p>
    <w:p>
      <w:r>
        <w:t>Pages translated : 11</w:t>
      </w:r>
    </w:p>
    <w:p/>
    <w:p>
      <w:r>
        <w:rPr>
          <w:b/>
        </w:rPr>
        <w:t>[Pages 1–3]</w:t>
      </w:r>
    </w:p>
    <w:p>
      <w:r>
        <w:t>RESOLUTION Expte. S/0011/07 CITRUS</w:t>
        <w:br/>
        <w:t>COUNCIL:</w:t>
        <w:br/>
        <w:t>Mr. Luis Berenguer Fuster, President</w:t>
        <w:br/>
        <w:t>Ms. Pilar Sánchez Núñez, Vice President</w:t>
        <w:br/>
        <w:t>Mr. Julio Costas Comesaña, Councilor</w:t>
        <w:br/>
        <w:t>Ms. Mª Jesús González López, Councilor</w:t>
        <w:br/>
        <w:t>Ms. Inmaculada Gutiérrez Carrizo, Councilor</w:t>
        <w:br/>
        <w:t>In Madrid, on September 28, 2010</w:t>
        <w:br/>
        <w:t>The Council of the National Competition Commission (the Council), with the composition stated above and with the Rapporteur being Councilor Ms. Pilar Sánchez Núñez, has issued the following Resolution in file S/0011/07 CITRUS, which arises from various news reports in the press regarding possible practices contrary to Law 15/2007 on the Defense of Competition (LDC).</w:t>
      </w:r>
    </w:p>
    <w:p>
      <w:r>
        <w:t>FACTUAL BACKGROUND</w:t>
        <w:br/>
        <w:t>1. On June 1, 2010, a Proposal for Filing from the Directorate of Investigation (hereinafter DI) was received by the Council of the CNC regarding file S/0011/07 CITRUS, in which, in view of all the actions taken and in accordance with the provisions of Article 49.3 of the current Law 15/2007, of July 3, on the Defense of Competition, it was proposed not to initiate the sanctioning procedure, as well as to file the proceedings on the grounds that there are no indications of infringement of the LDC.</w:t>
        <w:br/>
        <w:t>2. The Proposal for Filing that gives rise to this Resolution includes the conduct analyzed within the framework of three Preliminary Proceedings, within the citrus production sector, in which various actions of companies, cooperatives, professional associations, interprofessional organizations, and the Autonomous Administration have been investigated. These parties have been: the FEDERATION OF AGRICULTURAL COOPERATIVES (FECOAV), the VALENCIAN ASSOCIATION OF FARMERS (AVA), the UNIÓ-COAG, the SPANISH CITRUS INTERPROFESSIONAL (INTERCITRUS), the ASSOCIATION OF ORGANIZATIONS OF CITRUS PRODUCERS S.A.T (CITRUSAT), E. MARTIN NAVARRO S.A., FONTESTAD, CAÑAMÁS HERMANOS, ANECOOP (second-degree cooperative), the CITRUS MANAGEMENT COMMITTEE (CGC), the citrus sales central CEVEN, and the Ministry of Agriculture, Fisheries, and Food of the Generalitat Valenciana.</w:t>
      </w:r>
    </w:p>
    <w:p>
      <w:r>
        <w:t>3. The conduct potentially infringing the LDC, analyzed in this resolution, is detailed below, as well as the actions followed in their respective preliminary proceedings:</w:t>
        <w:br/>
        <w:t>• DP/01/07. According to press information, this would involve a possible agreement on setting minimum sale prices for certain citrus fruits, allegedly adopted at the meeting held on December 6, 2006, at the headquarters of the Valencian Institute of Agricultural Research, between representatives of the citrus sector and the Minister of Agriculture of said Community. This information led the now-defunct Competition Defense Service (SDC) to agree to carry out the preliminary proceedings classified as DP/01/07 (folios 1 to 11). Regarding this information, the DI reports the following actions taken:</w:t>
        <w:br/>
        <w:t>(2) "On January 11, 2007, the now-defunct SDC sent a letter to the Ministry of Agriculture, Fisheries, and Food of the Generalitat Valenciana and to certain representatives of the citrus sector, requesting information about that meeting of December 6, 2006, in which the alleged anticompetitive practices supposedly took place and also requesting a copy of the statement allegedly issued jointly after the meeting by certain cooperatives and citrus traders recommending minimum sale prices to avoid incurring losses (folios 12 to 95). The responses complying with the information requests were received between January 19 and February 2, 2007 (folio 97 to 203).</w:t>
        <w:br/>
        <w:t>(3) In view of the information received, a reserved inquiry was initiated, in accordance with the provisions of Article 49.2 of Law 15/2007, of July 3, on the Defense of Competition (LDC), with the aim of preliminarily determining the existence of circumstances that would justify, if applicable, the initiation of a sanctioning file."</w:t>
        <w:br/>
        <w:t>• DP/0004/09. These were initiated following statements made by UPA, consisting of recommendations for minimum prices in 2008, which could constitute an infringement of Article 1 LDC. In the framework of these proceedings, knowledge was also gained of the existence of a sales central, CEVEN, established in April 2007, aimed at ending the so-called "result sales," and whose operation during 2007 also needed to be analyzed in light of Article 1 of the LDC (folios 509 to 537). Result sales is a commercial practice that consists of the delivery of production from the tree by the farmer to a third party for subsequent resale, without previously agreeing on any type of economic condition (folio 518).</w:t>
      </w:r>
    </w:p>
    <w:p>
      <w:r>
        <w:t>Regarding this information, the DI reports the following actions taken:</w:t>
        <w:br/>
        <w:t>(5) "Thus, on June 17, 2009, the Director of Investigation of the National Competition Commission (hereinafter, CNC) sent a letter to the Ministry of Agriculture, Fisheries, and Food of the Generalitat Valenciana requesting information regarding certain actions that may have occurred in the citrus sector aimed at setting minimum prices as well as the creation of the aforementioned citrus sales central CEVEN (folios 204 to 205).</w:t>
        <w:br/>
        <w:t>(6) On June 22, 2009, a request for information was sent to the Federation of Agricultural Cooperatives (hereinafter, FECOAV), to the Association of Organizations of Citrus Producers S.A.T (hereinafter, CITRUSAT), and to the Citrus Management Committee (hereinafter, CGC) to provide additional information about the statement allegedly issued jointly by certain cooperatives and traders, and to specify the means and date of its publication (folios 210 to 223). The responses to these requests were received by the CNC on June 29 (CITRUSAT, folio 241), July 8 (CGC, folios 247 to 255), and July 9, 2009 (FECOAV, folios 256 to 281).</w:t>
        <w:br/>
        <w:t>(7) On July 29, 2009, a letter from the Councilor of Agriculture, Fisheries, and Food of the Generalitat Valenciana was received in response to the letter of June 17, 2009, from the Director of Investigation. In her letter, the Councilor stated that she was not aware, within the citrus sector, of any actions that could imply or have implied a violation of the Law on the Defense of Competition (folios 282 to 283)."</w:t>
        <w:br/>
        <w:t>• DP/0041/09. These collect information related to a draft interprofessional agreement for lemons for the 2009-2010 campaign made by the Interprofessional Association of Lemon and Grapefruit (AILIMPO) and a draft interprofessional agreement related to a proposal for the standardization of purchase-sale contracts for mandarins and oranges and basic economic reference indices made by the Spanish Citrus Interprofessional (INTERCITRUS) that could constitute a practice contrary to Article 1 of the LDC (folios 538 to 638).</w:t>
        <w:br/>
        <w:t>4. On November 18, 2009, the DI submitted a proposal for filing to the Council of the CNC regarding DP/01/07, assessing that there is insufficient evidentiary indication that the conduct analyzed regarding the meeting of December 6, 2006, is a practice prohibited by Law 16/1989.</w:t>
        <w:br/>
        <w:t>5. The Council of the CNC, after analyzing said proposal for filing, understands that the information contained therein is not conclusive to rule out the existence of rational indications of infringement, not only regarding the possible price agreement within the meeting of December 6.</w:t>
      </w:r>
    </w:p>
    <w:p>
      <w:r>
        <w:rPr>
          <w:b/>
        </w:rPr>
        <w:t>[Pages 4–6]</w:t>
      </w:r>
    </w:p>
    <w:p>
      <w:r>
        <w:t>December 2006 but also regarding the possible recommendation of minimum prices that UPA might have made in 2008, as well as the establishment of a citrus sales central in 2007. Therefore, on January 26, 2010, it was decided to return to the DI the proceedings in file S/011/07 CITRICOS, so that it could continue gathering information, not only about the actions and responsibilities of those involved but also about the structure of the sector and the relationships between the different agents within it, all with the aim of better contextualizing the analysis of the practices under review.</w:t>
      </w:r>
    </w:p>
    <w:p>
      <w:r>
        <w:t>6. In accordance with the Council's Agreement of January 26, 2010, the DI carried out the following actions:</w:t>
      </w:r>
    </w:p>
    <w:p>
      <w:r>
        <w:t>(10) "On February 11, 2010, a request for information was sent to the newspapers LAS PROVINCIAS (VALENCIA), LEVANTE VALENCIA, MUNDO SUPLEMENTO VALENCIA, AGROPROFESIONAL, and El PAIS VALENCIA to verify the content of the news published in their media regarding the possible agreement on setting minimum sale prices and/or the communication of a recommendation for minimum sale prices in the citrus sector that allegedly took place in December 2006 (folios 304 to 335). The responses to these requests were received on February 12 (EL PAIS VALENCIA, folios 336-338), February 19 (LEVANTE VALENCIA, folio 394), February 24 (AGROPROFESIONAL, folios 414-415; EL MUNDO, folios 416-437), and February 25 (LAS PROVINCIAS, folio 438) of 2010.</w:t>
      </w:r>
    </w:p>
    <w:p>
      <w:r>
        <w:t>(11) On February 15, 2010, additional information was requested from FECOAV, CITRUSAT, and CGC to clarify the term "warehouse door cost" that appeared in the communication issued in December 2006 (folios 339 to 377). The responses to these requests were received on February 22 (CITRUSAT, folios 409-410) and March 2 (CGC, folios 460-467; FECOAV, folios 468-484) of 2010.</w:t>
      </w:r>
    </w:p>
    <w:p>
      <w:r>
        <w:t>(12) On February 19, 2010, a request for information was sent to the newspaper EL PAIS VALENCIA and to EUMEDIA to confirm the news published in their media regarding CEVEN in 2007 (folios 395 to 408). The responses to these requests were received on February 22 (EL PAIS VALENCIA, folios 411-413) and March 1 (EUMEDIA, folios 439-459) of 2010.</w:t>
      </w:r>
    </w:p>
    <w:p>
      <w:r>
        <w:t>(13) On April 27, 2010, a request was made to the journalist who conducted an interview with one of the representatives of CEVEN, published by EUMEDIA on June 1, 2007, to verify the content of the interview and provide any documentation that supported it (folios 485 to 492). The response to the request was received on April 28, 2010 (folios 493-495).</w:t>
      </w:r>
    </w:p>
    <w:p>
      <w:r>
        <w:t>(14) On May 14, 2010, the information contained in the preliminary proceedings DP/004/09 and DP/41/09 was incorporated into the reference file, as they involved recent actions carried out by the DI in the citrus sector."</w:t>
      </w:r>
    </w:p>
    <w:p>
      <w:r>
        <w:t>7. Regarding the structuring of the sector and the relationships between the agents operating in these markets, the DI states the following:</w:t>
      </w:r>
    </w:p>
    <w:p>
      <w:r>
        <w:t>"2.3.1 Production and marketing.</w:t>
      </w:r>
    </w:p>
    <w:p>
      <w:r>
        <w:t>(20) The behaviors analyzed in this proposal for filing fall within the sector of citrus production and marketing.</w:t>
      </w:r>
    </w:p>
    <w:p>
      <w:r>
        <w:t>(21) Spain is one of the largest producers of citrus in the world and in the European Union accounts for about half of the production.</w:t>
      </w:r>
    </w:p>
    <w:p>
      <w:r>
        <w:t>(22) In the 2008 campaign, 5.38 million tons were produced in Spain, one million tons less than in the previous campaign. This campaign represented a setback in national production, which was also accompanied by a decline in exports. Consequently, given the reduction in supply, the prices obtained were higher than in the previous campaign.</w:t>
      </w:r>
    </w:p>
    <w:p>
      <w:r>
        <w:t>(23) Of the total citrus produced in Spain, 48% is destined for export, with the European Union being our main customer, leading sales abroad within the fruit sector.</w:t>
      </w:r>
    </w:p>
    <w:p>
      <w:r>
        <w:t>(24) National production is mainly located in the Valencian Community (64%), Andalusia (22%), and Murcia (10%).</w:t>
      </w:r>
    </w:p>
    <w:p>
      <w:r>
        <w:t>(25) The varietal structure of citrus is changing year after year, and there is an increasing demand in Spain for very early and very late varieties, to avoid coinciding with shipments from Morocco and Israel, competitors in the Mediterranean basin.</w:t>
      </w:r>
    </w:p>
    <w:p>
      <w:r>
        <w:t>(26) Given Spain's privileged position regarding European markets, there is not much interest in industrial transformation in Spain because better prices are obtained from the fresh market, both domestically and internationally, than from the industry.</w:t>
      </w:r>
    </w:p>
    <w:p>
      <w:r>
        <w:t>2.3.2. Description of the value chain</w:t>
      </w:r>
    </w:p>
    <w:p>
      <w:r>
        <w:t>(27) The basic value chain of citrus consists of four stages, in which different activities are developed and different agents are involved:</w:t>
      </w:r>
    </w:p>
    <w:p>
      <w:r>
        <w:t>- Production: includes the activities of production, harvesting, and sale by the producers. Currently, there are different modalities of producers, from large cooperatives, agricultural companies, or entrepreneurs, to smallholders, who are responsible for cultivating the product and making it available to the origin marketer.</w:t>
      </w:r>
    </w:p>
    <w:p>
      <w:r>
        <w:t>- Marketing at origin: carried out by fruit and vegetable centers, highly automated storage facilities responsible for the management and handling of the product.</w:t>
      </w:r>
    </w:p>
    <w:p>
      <w:r>
        <w:t>- Marketing at destination: involves the dispatch, transportation, receipt, and order management through wholesalers, purchasing centers, and distribution platforms.</w:t>
      </w:r>
    </w:p>
    <w:p>
      <w:r>
        <w:t>- Store sales: traditional stores or modern distribution handle transportation and activity at the points of sale.</w:t>
      </w:r>
    </w:p>
    <w:p>
      <w:r>
        <w:t>(28) Currently, multiple variants of the basic citrus value chain coexist, distinguishing between the traditional and modern configurations, which differ fundamentally in the last two stages of the chain.</w:t>
      </w:r>
    </w:p>
    <w:p>
      <w:r>
        <w:t>(29) The traditional configuration is the most complex, as it encompasses a greater number of agents and combinations when marketing the products, highlighting the regulatory function performed in the Mercas, as they operate as fruit markets where daily adjustments in prices occur, according to variations in supply and demand. In this type of configuration, marketing at destination is developed by the wholesaler figure and the final sale of the product in the traditional store.</w:t>
      </w:r>
    </w:p>
    <w:p>
      <w:r>
        <w:t>(30) The modern configuration differs from the traditional one mainly in marketing at destination, where the wholesaler figure has been eliminated, obtaining the product directly from the fruit and vegetable center. However, the wholesaler figure can be replaced by other intermediaries such as second-order cooperatives and purchasing centers responsible for negotiating the purchase of the product in exchange for a commission. Additionally, there are distribution platforms that manage logistics and prepare orders for delivery at points of sale.</w:t>
      </w:r>
    </w:p>
    <w:p>
      <w:r>
        <w:t>(31) Regarding price formation in the value chain, it is important to distinguish between:</w:t>
      </w:r>
    </w:p>
    <w:p>
      <w:r>
        <w:t>- Warehouse door cost, which encompasses all costs incurred by each operator and farmer in the different processes to which the citrus are subjected prior to their distribution and which are basically production, handling, and packaging costs. The sum of all expenses incurred in the production process and preparation for sale in fresh "at the warehouse door or facilities" does not include costs derived from transportation to the point of sale (folios 410, 466, and 472).</w:t>
      </w:r>
    </w:p>
    <w:p>
      <w:r>
        <w:t>- Marketing cost at destination, which refers to the accumulated cost in the wholesale stage, whose weighted average price is calculated based on the prices and volumes marketed in the main mercas.</w:t>
      </w:r>
    </w:p>
    <w:p>
      <w:r>
        <w:rPr>
          <w:b/>
        </w:rPr>
        <w:t>[Pages 7–9]</w:t>
      </w:r>
    </w:p>
    <w:p>
      <w:r>
        <w:t>- Store sales cost corresponds to the retail price (PVP) at which the product is sold in a traditional commerce establishment.</w:t>
      </w:r>
    </w:p>
    <w:p>
      <w:r>
        <w:t>8. The DI makes the following assessment of the facts contained in the files:</w:t>
        <w:br/>
        <w:t>• Regarding the possible recommendation of minimum prices allegedly agreed upon at the meeting of December 6, 2007, “(…) The requested parties claimed, in their responses to the first request, that the meeting attended by some members of their entities was not formal and, therefore, there was neither a call, nor minutes, nor a list of attendees. In relation to the alleged statement, CITRUSAT stated that it did not have a copy of it, while FECOAV and CGC provided a copy of the document (Only in the document provided by CGC did the names of FECOAV, CITRUSAT, and CGC appear as supposed signatories at the bottom of the document).</w:t>
      </w:r>
    </w:p>
    <w:p>
      <w:r>
        <w:t>Regarding the second request sent to CITRUSAT, CGC, and FECOAV, information related to the alleged statement adopted at the meeting of December 6, 2006, was reiterated. The parties stated that the statement was not formal and, therefore, it was not communicated to their partners or any media for publication. Furthermore, FECOAV considers that the alleged statement can be understood as a mere transcription of one of the topics discussed at the meeting (folio 257). Unlike their responses to the first request, CGC did not send a copy of the alleged statement, while FECOAV sent a copy of it again, including, this time, the names of the supposed signatories at the bottom of the document (folio 260), although in no case do the signatures or initials of the representatives of these associations appear, only the name of the associations.</w:t>
      </w:r>
    </w:p>
    <w:p>
      <w:r>
        <w:t>On the other hand, in their responses to the requests made by this Directorate of Investigation, the media in which the press news related to the alleged agreement on setting minimum sale prices and the collective recommendation issued through a statement in the citrus sector were published (El PAIS de Valencia (folios 329 to 335), Levante Valencia (folios 394), Agrocope (folios 414 and 415), El Mundo Valencia (folios 416 to 437) and Las Provincias (folio 438), did not provide any document or teletype that certifies the truthfulness of the content of the press news and also did not expressly confirm the truthfulness of the content of the published news as requested (folios 336-338, 394, 414-415, 416-437, and 438).</w:t>
      </w:r>
    </w:p>
    <w:p>
      <w:r>
        <w:t>“(…) from the information in the file, there is no evidence of the adoption of an agreement at the meeting of December 6, 2006, nor of the existence of a collective recommendation for setting minimum sale prices in the citrus sector, so it cannot be considered proven that a practice contrary to Article 1 of Law 16/1989 took place.”</w:t>
      </w:r>
    </w:p>
    <w:p>
      <w:r>
        <w:t>• Regarding the alleged statements of UPA about a recommendation of minimum prices in 2008: “In this regard, UPA has stated that it does not share the claims made in the press and has denied having made any statement or recommendation on prices: “UPA cannot share the claims made therein, which are literally as follows: ‘the agricultural organization recommends Valencian citrus growers not to sell their production for less than 3.60 euros per arroba (12.78 kilos) of clementines and 3.2 for navel oranges.’ Such a statement, in that sense, has never been made by UPA, and even less has any price been mentioned for the arroba.” (folio 518).</w:t>
      </w:r>
    </w:p>
    <w:p>
      <w:r>
        <w:t>On the other hand, the newspaper Las Provincias de Valencia claimed that: “the news was indeed published by this newspaper on the date indicated, although given the time elapsed, the background used for its preparation is no longer retained as it was a brief/loose article. (folio 532).” In this regard, it should be noted that the newspaper did not respond to the question posed by the DI regarding whether the transcribed paragraph corresponded verbatim to statements obtained by their newspaper, nor were the sources used for its preparation provided.</w:t>
      </w:r>
    </w:p>
    <w:p>
      <w:r>
        <w:t>In light of the above, the veracity of UPA's statements could not ultimately be confirmed, so the existence of a collective recommendation cannot be proven.”</w:t>
      </w:r>
    </w:p>
    <w:p>
      <w:r>
        <w:t>• Regarding the existence and anti-competitive functioning of the sales center CEVEN: “Regarding the sales center, CEVEN, knowledge of its existence was obtained through the publication in the press of various news articles. (…)</w:t>
      </w:r>
    </w:p>
    <w:p>
      <w:r>
        <w:t>Based on the responses to the requests for information sent to the media (Eumedia and El País) as well as to the journalist who conducted the interview with one of the representatives of the alleged sales center published in Agronegocios, the existence of anti-competitive practices developed by the center, which would only have been operational during the 2007 campaign, could not be confirmed. The media also did not provide any document that certifies the truthfulness of the content of the news published in their outlets (folios 411 to 413, 440 to 459, and 485 to 495).</w:t>
      </w:r>
    </w:p>
    <w:p>
      <w:r>
        <w:t>In light of the above, an attempt was made to contact the CEVEN member referenced in the article titled “[…]: We want to group one million tons of citrus at the beginning of the next campaign” and in the journalist's writing from Agronegocios to confirm the truthfulness of their statements, but it proved materially impossible to locate them with the means available to this Directorate.</w:t>
      </w:r>
    </w:p>
    <w:p>
      <w:r>
        <w:t>In conclusion, there is no clear and sufficient evidence to determine the existence of indications of infringement for any of the facts analyzed in the previous sections.”</w:t>
      </w:r>
    </w:p>
    <w:p>
      <w:r>
        <w:t>• Regarding other practices analyzed in this sector in 2009-2010, “(…) it should be noted that the citrus production and marketing sector has been recently analyzed by this DI, initiating ex officio a reserved information (ref. DP/041/09) upon becoming aware of the existence of two drafts of agreements in the citrus sector that could imply an infringement of Article 1 of the LDC. One of these drafts of agreements, related to a proposal for standardization of a contract for the sale of fresh mandarins and oranges, was prepared by the Spanish Citrus Interprofessional (INTERCITRUS), and the other by the Interprofessional Association of Lemon and Grapefruit (AILIMPO) for the 2009/2010 campaign.</w:t>
      </w:r>
    </w:p>
    <w:p>
      <w:r>
        <w:t>On December 22, 2009, the DI communicated to AILIMPO and INTERCITRUS that “from the text of the draft, as it is drafted, especially in its clause 2 (INTERCITRUS) and clause D4 (AILIMPO), the existence of an agreement to set a minimum price could be inferred, which would be contrary to Article 1 LDC and, therefore, sanctionable. (folios 628 to 631).</w:t>
      </w:r>
    </w:p>
    <w:p>
      <w:r>
        <w:t>Considering the information available to the DI at the present time, those drafts of agreements have not been implemented, since, on the one hand, AILIMPO has notified its draft proposal for a work line to the European Commission and, on the other hand, the contract for oranges and mandarins has finally been published in the BOE (Order ARM/292/2010, of February 2, and Order ARM/2069/2009, of July 15) without the price clauses initially contemplated in the INTERCITRUS draft (folios 564 to 643).”</w:t>
      </w:r>
    </w:p>
    <w:p>
      <w:r>
        <w:t>9. Consequently, based on all the above, the DI concludes that: “In light of all that has been done and in accordance with the provisions of Article 49.3 of the current Law 15/2007, of July 3, on the Defense of Competition, the initiation of the sanctioning procedure is proposed not to be initiated, as well as the filing of the proceedings, considering that there are no indications of infringement of the Law.”</w:t>
      </w:r>
    </w:p>
    <w:p>
      <w:r>
        <w:t>10. The Council deliberated and ruled on this Resolution in its plenary session on September 22, 2010.</w:t>
      </w:r>
    </w:p>
    <w:p>
      <w:r>
        <w:t>LEGAL GROUNDS</w:t>
      </w:r>
    </w:p>
    <w:p>
      <w:r>
        <w:t>FIRST.- Article 49.3 of the LDC provides that the Council, at the proposal of the DI, may agree not to initiate sanctioning proceedings for the alleged</w:t>
      </w:r>
    </w:p>
    <w:p>
      <w:r>
        <w:rPr>
          <w:b/>
        </w:rPr>
        <w:t>[Pages 10–11]</w:t>
      </w:r>
    </w:p>
    <w:p>
      <w:r>
        <w:t>realization of the prohibited conducts in Articles 1, 2, and 3 of the aforementioned Law and, consequently, the filing of the actions taken when it considers that there are no indications of infringement.</w:t>
      </w:r>
    </w:p>
    <w:p>
      <w:r>
        <w:t>Article 25.1 of the RDC, regarding the initiation of the sanctioning procedure, provides that it shall always be initiated ex officio by the DI, by its own initiative, by complaint, or at the initiative of the Council of the National Competition Commission. Number 5 of this regulatory provision adds that the formulation in the form of a complaint does not bind the DI to initiate a sanctioning procedure, and that the Council's resolution to file the actions must indicate the reasons why the initiation of the procedure is not appropriate in accordance with Article 49 of the LDC, which will be communicated to the complainant.</w:t>
      </w:r>
    </w:p>
    <w:p>
      <w:r>
        <w:t>As stated in Fact Background 9 of this Resolution, the DI concluded the actions by proposing to the Council not to initiate a sanctioning procedure, as well as to file the same, considering that there were no indications of infringement of the LDC.</w:t>
      </w:r>
    </w:p>
    <w:p>
      <w:r>
        <w:t>SECOND.- The Council of the CNC, having analyzed the proposal from the Directorate of Investigation, agrees with it on the appropriateness of filing the present file S/0011/07 CITRICOS, based on Article 49.3 of the LDC. From the actions carried out by the DI, it can be concluded that on December 6, 2006, a meeting was held with the attendance of representatives from the citrus sector and the Ministry of Agriculture of the Valencian Community. According to news published in the press, minimum sale prices for oranges and mandarins would have been set at that meeting. As a result, a statement with the supposed minimum price would have been issued and disseminated. Given the marked anti-competitive nature that the behaviors reported in the press exhibited, the DI, after an initial proposal to file and at the request of the Council, has carried out the relevant additional actions to support a potential initiation of a sanctioning file. From the results of these actions, it does not seem feasible, as of today, to establish the authorship of the statement and its dissemination to the press, which is necessary to attribute responsibilities for an infringement of Article 1. This is the assessment that can be concluded after the investigations carried out, since although the content of the aforementioned statement is clearly a recommendation of minimum prices contrary to Article 1 of the LDC (without the informal nature of the meeting and the subsequent statement, as well as the presence of the Administration, being an obstacle to this legal qualification), the actions taken by the DI do not reveal, with the necessary certainty required by law, who could have been the authors of the agreement and its subsequent dissemination, and given the time elapsed, it seems unlikely that further actions could shed more light on the authorship.</w:t>
      </w:r>
    </w:p>
    <w:p>
      <w:r>
        <w:t>Regarding the possible statements of minimum price recommendations from UPA, it has also not been possible to find ways to substantiate the content of such statements. As for the possible illegality of the purchasing center CEVEN, since it cannot be presumed that its purpose is objectively anti-competitive, the possible anti-competitive effects of it would need to be analyzed. The facts that occur in this regard do not suggest that in this case, either due to the actions of CEVEN, or its scope or duration, there have been observable anti-competitive effects that would lead to the initiation of a sanctioning file.</w:t>
      </w:r>
    </w:p>
    <w:p>
      <w:r>
        <w:t>Finally, regarding the two drafts of standard contracts analyzed by the DI, given the final outcome of the same, one has been notified to the European Commission and the other has removed references to price fixing, no further investigations on them by the CNC are warranted.</w:t>
      </w:r>
    </w:p>
    <w:p>
      <w:r>
        <w:t>For all these reasons, in light of the cited provisions and those of general application, the Council of the National Competition Commission.</w:t>
      </w:r>
    </w:p>
    <w:p>
      <w:r>
        <w:t>HAS RESOLVED</w:t>
      </w:r>
    </w:p>
    <w:p>
      <w:r>
        <w:t>SOLE.- Not to initiate a sanctioning procedure and to file the actions taken in the context of file S/0011/07 CITRICOS.</w:t>
      </w:r>
    </w:p>
    <w:p>
      <w:r>
        <w:t>Communicate this Resolution to the 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