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https://www.cnmc.es/expedientes/s001421</w:t>
      </w:r>
    </w:p>
    <w:p>
      <w:r>
        <w:t>Pages translated : 16</w:t>
      </w:r>
    </w:p>
    <w:p/>
    <w:p>
      <w:r>
        <w:rPr>
          <w:b/>
        </w:rPr>
        <w:t>[Pages 1–3]</w:t>
      </w:r>
    </w:p>
    <w:p>
      <w:r>
        <w:t>DEVELOPMENT OF COMPUTER APPLICATIONS</w:t>
        <w:br/>
        <w:t>S/0014/21</w:t>
        <w:br/>
        <w:t>RESOLUTION</w:t>
        <w:br/>
        <w:t>DEVELOPMENT OF COMPUTER APPLICATIONS</w:t>
        <w:br/>
        <w:t>S/0014/21</w:t>
        <w:br/>
        <w:t>COUNCIL. COMPETITION CHAMBER</w:t>
        <w:br/>
        <w:t>President</w:t>
        <w:br/>
        <w:t>Ms. Cani Fernández Vicién</w:t>
        <w:br/>
        <w:t>Councillors</w:t>
        <w:br/>
        <w:t>Mr. Carlos Aguilar Paredes</w:t>
        <w:br/>
        <w:t>Mr. Josep Maria Salas Prat</w:t>
        <w:br/>
        <w:t>Ms. María Jesús Martín Martínez</w:t>
        <w:br/>
        <w:t>Mr. Bernardo Lorenzo Almendros</w:t>
        <w:br/>
        <w:t>Secretary of the Council</w:t>
        <w:br/>
        <w:t>Mr. Miguel Bordiu García-Ovies</w:t>
        <w:br/>
        <w:t>In Madrid, on March 8, 2023</w:t>
        <w:br/>
        <w:t>The Competition Chamber of the Council of the National Commission on Markets and Competition (CNMC) with the expressed composition, has issued the following resolution in the reference file processed by the Directorate of Competition following the complaint against several providers of IT services.</w:t>
        <w:br/>
        <w:t>National Commission on Markets and Competition 1 of 16</w:t>
        <w:br/>
        <w:t>C/ Alcalá, 47 – 28014 Madrid - C/ Bolivia, 56 – 08018 Barcelona</w:t>
        <w:br/>
        <w:t>www.cnmc.es</w:t>
      </w:r>
    </w:p>
    <w:p>
      <w:r>
        <w:t>DEVELOPMENT OF COMPUTER APPLICATIONS</w:t>
        <w:br/>
        <w:t>S/0014/21</w:t>
        <w:br/>
        <w:t>TABLE OF CONTENTS</w:t>
        <w:br/>
        <w:t>1. FACTUAL BACKGROUND ........................................................................... 4</w:t>
        <w:br/>
        <w:t>2. THE PARTIES ............................................................................................... 6</w:t>
        <w:br/>
        <w:t>2.1. Complainant .................................................................................................. 6</w:t>
        <w:br/>
        <w:t>2.2. Reported companies .................................................................................... 6</w:t>
        <w:br/>
        <w:t>2.2.1. INFORHOUSE, S.L. ......................................................................................... 6</w:t>
        <w:br/>
        <w:t>2.2.2. TECNOLOGÍAS PLEXUS, S.L. ........................................................................ 7</w:t>
        <w:br/>
        <w:t>2.2.3. COREMAIN, S.LU. ........................................................................................... 7</w:t>
        <w:br/>
        <w:t>2.2.4. EDNON, S.L ..................................................................................................... 7</w:t>
        <w:br/>
        <w:t>3. AFFECTED MARKET .................................................................................. 8</w:t>
        <w:br/>
        <w:t>4. ESTABLISHED FACTS ................................................................................ 8</w:t>
        <w:br/>
        <w:t>4.1. Tender of the Directorate General of Insurance and Pension Funds .......... 9</w:t>
        <w:br/>
        <w:t>4.2. Tender of the Infanta Cristina University Hospital (Madrid) ..................... 9</w:t>
        <w:br/>
        <w:t>4.3. Tender of the Diputación de Barcelona ...................................................... 10</w:t>
        <w:br/>
        <w:t>4.4. Tender of the Tax Agency of Galicia (file 2017/024) .............................. 10</w:t>
        <w:br/>
        <w:t>4.5. Tenders of SERGAS (NB-EIS1-17-046 and AB-SERl-17-034) ................. 11</w:t>
        <w:br/>
        <w:t>4.5.1. Tender NB-EIS1-17-046 ................................................................................ 11</w:t>
        <w:br/>
        <w:t>4.5.2. Tender AB-SERl-17-034 ................................................................................ 12</w:t>
        <w:br/>
        <w:t>4.6. Tender of the Hospital de Gandía (Valencia) (file CM-SU43-2017) ....... 12</w:t>
        <w:br/>
        <w:t>4.7. Tender of SESPA ....................................................................................... 13</w:t>
        <w:br/>
        <w:t>4.8. Tender of the Alcorcón University Hospital (Madrid) ............................ 13</w:t>
        <w:br/>
        <w:t>5. LEGAL GROUNDS ..................................................................................... 14</w:t>
        <w:br/>
        <w:t>5.1. Competence to Resolve ............................................................................. 14</w:t>
        <w:br/>
        <w:t>5.2. Proposal of the instructing body ................................................................ 14</w:t>
        <w:br/>
        <w:t>5.3. Assessment of the Competition Chamber .................................................. 15</w:t>
        <w:br/>
        <w:t>6. RESOLVES .................................................................................................. 16</w:t>
        <w:br/>
        <w:t>National Commission on Markets and Competition 2 of 16</w:t>
        <w:br/>
        <w:t>C/ Alcalá, 47 – 28014 Madrid - C/ Bolivia, 56 – 08018 Barcelona</w:t>
        <w:br/>
        <w:t>www.cnmc.es</w:t>
      </w:r>
    </w:p>
    <w:p>
      <w:r>
        <w:t>DEVELOPMENT OF COMPUTER APPLICATIONS</w:t>
        <w:br/>
        <w:t>S/0014/21</w:t>
        <w:br/>
        <w:t>TABLE INDEX</w:t>
        <w:br/>
        <w:t>Table 1. Information requirements for Public Bodies ................................................ 4</w:t>
        <w:br/>
        <w:t>Table 2. Information requirements for reported companies ....................................... 5</w:t>
        <w:br/>
        <w:t>National Commission on Markets and Competition 3 of 16</w:t>
        <w:br/>
        <w:t>C/ Alcalá, 47 – 28014 Madrid - C/ Bolivia, 56 – 08018 Barcelona</w:t>
        <w:br/>
        <w:t>www.cnmc.es</w:t>
      </w:r>
    </w:p>
    <w:p>
      <w:r>
        <w:rPr>
          <w:b/>
        </w:rPr>
        <w:t>[Pages 4–6]</w:t>
      </w:r>
    </w:p>
    <w:p>
      <w:r>
        <w:t xml:space="preserve">DEVELOPMENT OF COMPUTER APPLICATIONS  </w:t>
        <w:br/>
        <w:t xml:space="preserve">S/0014/21  </w:t>
        <w:br/>
        <w:t xml:space="preserve">1. FACTUAL BACKGROUND  </w:t>
        <w:br/>
        <w:t xml:space="preserve">(1) On April 6, 2021, a complaint was filed with the National Commission on Markets and Competition (CNMC) by (personal data) against 4 companies providing IT services located in Galicia: INFORHOUSE, S.L., TECNOLOGÍAS PLEXUS, S.L., COREMAIN, S.L.U., and EDNON, S.L.1 According to the complainant, these companies would have divided a series of tenders for the procurement of IT equipment and services called by various Autonomous Community (CCAA) bodies.  </w:t>
        <w:br/>
        <w:t xml:space="preserve">(2) On June 14, 2021, the complainant completed their complaint by sending a series of emails between INFORHOUSE and PLEXUS, related to various tenders called between 2015 and 2017 by public bodies of the CCAAs of Galicia, Asturias, Catalonia, Madrid, and Valencia, and by the Directorate General of Insurance and Pension Funds of the Ministry of Economy and Competitiveness (DGSFP)2.  </w:t>
        <w:br/>
        <w:t xml:space="preserve">(3) In accordance with Article 49.2 of the LDC, following the complaint received on April 6, 2021, the DC initiated a reserved inquiry to determine the existence of circumstances that would justify the initiation, if applicable, of sanctioning proceedings.  </w:t>
        <w:br/>
        <w:t xml:space="preserve">(4) The DC has requested information from the following public bodies that called the tenders mentioned in the information provided by the complainant, as well as from other bodies to which the reported companies regularly submit tenders, regarding the tenders they called for the supply of IT products and services during the period from 2016 to 2021:  </w:t>
        <w:br/>
        <w:t xml:space="preserve">Table 1. Information requirements for Public Bodies  </w:t>
        <w:br/>
        <w:t xml:space="preserve">Folios Folios  </w:t>
        <w:br/>
        <w:t xml:space="preserve">Date Requested entities  </w:t>
        <w:br/>
        <w:t xml:space="preserve">RRII response  </w:t>
        <w:br/>
        <w:t xml:space="preserve">27/01/2022 AMTEGA3 48 to 55 4959 to 16555  </w:t>
        <w:br/>
        <w:t xml:space="preserve">27/01/2022 CIXTEC4 57 to 58 89 to 204  </w:t>
        <w:br/>
        <w:t xml:space="preserve">27/01/2022 DGSFP5 60 to 61 16635 to 16644  </w:t>
        <w:br/>
        <w:t xml:space="preserve">1 Folios 1 to 4, complaint letter.  </w:t>
        <w:br/>
        <w:t xml:space="preserve">2 Folios 5 to 47.  </w:t>
        <w:br/>
        <w:t xml:space="preserve">3 Agency for the Technological Modernization of Galicia  </w:t>
        <w:br/>
        <w:t xml:space="preserve">4 Computer Center for Tax, Economic-Financial, and Accounting Management of the Ministry of Finance and Public Administration of the Xunta de Galicia.  </w:t>
        <w:br/>
        <w:t xml:space="preserve">5 Directorate General of Insurance and Pension Funds.  </w:t>
        <w:br/>
        <w:t xml:space="preserve">National Commission on Markets and Competition 4 of 16  </w:t>
        <w:br/>
        <w:t xml:space="preserve">C/ Alcalá, 47 – 28014 Madrid - C/ Bolivia, 56 – 08018 Barcelona  </w:t>
        <w:br/>
        <w:t>www.cnmc.es</w:t>
      </w:r>
    </w:p>
    <w:p>
      <w:r>
        <w:t xml:space="preserve">DEVELOPMENT OF COMPUTER APPLICATIONS  </w:t>
        <w:br/>
        <w:t xml:space="preserve">S/0014/21  </w:t>
        <w:br/>
        <w:t xml:space="preserve">27/01/2022 GENERALITAT VALENCIANA 63 to 64 16558 to 16569, 16577 to  </w:t>
        <w:br/>
        <w:t xml:space="preserve">16585, 16592 to 16596,  </w:t>
        <w:br/>
        <w:t xml:space="preserve">16602 to 16619, 16624 to  </w:t>
        <w:br/>
        <w:t xml:space="preserve">16626 and 17193 to 17194  </w:t>
        <w:br/>
        <w:t xml:space="preserve">27/01/2022 FUNDACIÓN HOSPITAL UNIVERSITARIO ALCORCON 66 to 67 215 to 234  </w:t>
        <w:br/>
        <w:t xml:space="preserve">27/01/2022 HOSPITAL UNIVERSITARIO INFANTA CRISTINA 70 to 71 84  </w:t>
        <w:br/>
        <w:t xml:space="preserve">27/01/2022 SERGAS6 72 to 77 251 to 4923  </w:t>
        <w:br/>
        <w:t xml:space="preserve">27/01/2022 SESPA7 78 to 79 241 to 246  </w:t>
        <w:br/>
        <w:t xml:space="preserve">(5) On February 4, 2022, the Director of Competition issued orders for investigation to inspect the premises of INFORHOUSE and PLEXUS in Santiago de Compostela. However, on February 14, 2022, the Administrative Litigation Court No. 1 of Santiago de Compostela issued a ruling denying authorization for the inspections, considering that insufficient evidence was provided to justify them.  </w:t>
        <w:br/>
        <w:t xml:space="preserve">(6) On May 12, 2022, the DC requested information from the four reported companies - EDNON, COREMAIN, INFORHOUSE, and PLEXUS - regarding their corporate purpose, ownership structure, description of executive positions, and information about the tenders they have participated in since 2015.  </w:t>
        <w:br/>
        <w:t xml:space="preserve">(7) Additionally, INFORHOUSE was requested to attach the economic offer submitted to 6 tenders cited in the information provided by the complainant (those called by the DGSFP, the Hospital Universitario Infanta Cristina, the Health Department of Gandía, SESPA, and SERGAS). The following table references the dates and folios corresponding to these requests and their responses:  </w:t>
        <w:br/>
        <w:t xml:space="preserve">Table 2. Information requirements for reported companies  </w:t>
        <w:br/>
        <w:t xml:space="preserve">Date Requested companies Folios RRII Response folios  </w:t>
        <w:br/>
        <w:t xml:space="preserve">12/05/2022 COREMAIN 16645 to 16647 16690 to 17189  </w:t>
        <w:br/>
        <w:t xml:space="preserve">12/05/2022 INFORHOUSE 16651 to 16654 17199 to 17883  </w:t>
        <w:br/>
        <w:t xml:space="preserve">12/05/2022 EDNON 16656 to 16658 19708 to 19716  </w:t>
        <w:br/>
        <w:t xml:space="preserve">12/05/2022 PLEXUS 1662 to 16664 17887 to 19690  </w:t>
        <w:br/>
        <w:t xml:space="preserve">(8) On June 6, 2022, following the provision of contact details by INFORHOUSE, the DC requested information from the complainant asking whether the practices described involved only the reported companies or if there were others involved, to provide evidence of the participation of the aforementioned companies in the alleged infringement and whether since December 2017 (date of the last indication provided in the complaint of April 2021) there had been a recurrence of conduct by the aforementioned companies similar to those indicated in the complaint (folios 19699 to 19701).  </w:t>
        <w:br/>
        <w:t xml:space="preserve">(9) On June 28, 2022, a response was received from the complainant, reaffirming their complaint of April 6, 2021, and expressing their willingness to present new evidence to the investigation (folios 19718 to 19722). However, this has not occurred. The DC has attempted, unsuccessfully, to contact the complainant to provide, if available, evidence of the alleged infringement reported since December 2017, without any additional information having been received to date.  </w:t>
        <w:br/>
        <w:t xml:space="preserve">2. THE PARTIES  </w:t>
        <w:br/>
        <w:t xml:space="preserve">(10) The interested parties in the proceedings are listed below.  </w:t>
        <w:br/>
        <w:t xml:space="preserve">2.1. Complainant  </w:t>
        <w:br/>
        <w:t xml:space="preserve">(11) The complainant was an employee of INFORHOUSE from 2000 to 2020, where they worked in the commercial area, dedicating themselves exclusively from 2005 to the preparation and submission of offers in public tenders. From 2009, they held the position of Commercial Director of Public Administrations until 2020 when they left the company. Additionally, since 2019, they have a 4.26% stake in the company without voting rights. In November 2020, they were dismissed by INFORHOUSE, according to the information provided by the aforementioned company8.  </w:t>
        <w:br/>
        <w:t xml:space="preserve">2.2. Reported companies  </w:t>
        <w:br/>
        <w:t xml:space="preserve">2.2.1. INFORHOUSE, S.L.  </w:t>
        <w:br/>
        <w:t xml:space="preserve">(12) INFORHOUSE, S.L. (INFORHOUSE), located in Santiago de Compostela, has as its corporate purpose the wholesale trade of computers, peripheral equipment, and software programs, marketing of software and hardware, advisory and technical assistance work on development, and the  </w:t>
        <w:br/>
        <w:t xml:space="preserve">8 Information provided by INFORHOUSE in response to the request made (folios 17202 to 17203).  </w:t>
        <w:br/>
        <w:t xml:space="preserve">National Commission on Markets and Competition 6 of 16  </w:t>
        <w:br/>
        <w:t xml:space="preserve">C/ Alcalá, 47 – 28014 Madrid - C/ Bolivia, 56 – 08018 Barcelona  </w:t>
        <w:br/>
        <w:t>www.cnmc.es</w:t>
      </w:r>
    </w:p>
    <w:p>
      <w:r>
        <w:rPr>
          <w:b/>
        </w:rPr>
        <w:t>[Pages 7–9]</w:t>
      </w:r>
    </w:p>
    <w:p>
      <w:r>
        <w:t xml:space="preserve">DEVELOPMENT OF COMPUTER APPLICATIONS  </w:t>
        <w:br/>
        <w:t xml:space="preserve">S/0014/21  </w:t>
        <w:br/>
        <w:t xml:space="preserve">installation, integration, and maintenance of advanced computer systems and supports. It is 100% owned by ARCADE CONSULTORES, S.L., which in turn is owned by ARCADE CONSULTORES INVERSIONES, S.L., which is 33% owned by CONSULTORÍA Y AUDITORÍA PACO CONDE, S.L. and by two private shareholders.  </w:t>
        <w:br/>
        <w:t xml:space="preserve">(13) According to its website, INFORHOUSE primarily operates in Galicia, Asturias, and northern Portugal.  </w:t>
        <w:br/>
        <w:t xml:space="preserve">2.2.2. TECNOLOGÍAS PLEXUS, S.L.  </w:t>
        <w:br/>
        <w:t xml:space="preserve">(14) TECNOLOGÍAS PLEXUS, S.L. (PLEXUS), based in Santiago de Compostela, has as its corporate purpose the provision of technical engineering services and other activities related to technical consulting. Its sole shareholder is GRUPO PLEXUS TECH, S.L. It has offices in Galicia (Santiago de Compostela, La Coruña, Orense, and Vigo), Madrid, Barcelona, Palma de Mallorca, León, Mérida, Badajoz, Huelva, Alicante, Bilbao, Oviedo, Murcia, Sevilla, and Santa Cruz de Tenerife, as well as in Frankfurt, London, and Lisbon.  </w:t>
        <w:br/>
        <w:t xml:space="preserve">2.2.3. COREMAIN, S.L.U.  </w:t>
        <w:br/>
        <w:t xml:space="preserve">(15) COREMAIN, S.L.U. (COREMAIN), based in Santiago de Compostela, has as its corporate purpose the provision of IT consulting activities. It is 100% owned by ALONSO MURAS INVERSIONES, S.L. It has offices in Santiago de Compostela and Pontevedra. The information provided by this company in response to the information request indicates that almost all the tenders it has participated in are called by the Galician regional administration, except for 8 contracts: 3 in Cantabria (2016 and 2018), 2 in Castilla y León (2017), 1 in Madrid (2016), and 1 in Valencia (2015).  </w:t>
        <w:br/>
        <w:t xml:space="preserve">2.2.4. EDNON, S.L  </w:t>
        <w:br/>
        <w:t xml:space="preserve">(16) EDNON, S.L. (EDNON), based in Vigo, has as its corporate purpose the provision of IT services. EDNON has specialized, within the information technologies, in two main areas of knowledge: Big Data and Analytics, and related to this, in data and information analytics for Cybersecurity.  </w:t>
        <w:br/>
        <w:t xml:space="preserve">3. AFFECTED MARKET  </w:t>
        <w:br/>
        <w:t xml:space="preserve">(17) The reported companies offer IT products and services, focusing the reported practices on the contracting of these services and goods by public bodies, through the calling of public tenders.  </w:t>
        <w:br/>
        <w:t xml:space="preserve">(18) There are precedents in which the CNMC has defined this type of market, identifying the affected market as that corresponding to IT services and related services, especially in relation to the activities of development and maintenance of systems and applications.  </w:t>
        <w:br/>
        <w:t xml:space="preserve">(19) The sector of IT services or information technology services is the term commonly used in the analysis of European and national concentration operations.  </w:t>
        <w:br/>
        <w:t xml:space="preserve">(20) Regarding the geographical scope, since the analyzed facts focus on tenders and contracts signed with Spanish public entities, it is considered that the affected market has a national geographical scope.  </w:t>
        <w:br/>
        <w:t xml:space="preserve">4. ESTABLISHED FACTS  </w:t>
        <w:br/>
        <w:t xml:space="preserve">Since it has not been possible to inspect the premises of the investigated companies, the only information in the file derives from the complaint submitted and the information obtained as a result of the information requests made by the DC during the investigation phase.  </w:t>
        <w:br/>
        <w:t xml:space="preserve">From the aforementioned information, the following facts are extracted regarding the participation of PLEXUS and INFORHOUSE in various tenders between the years 2015 to 2017.  </w:t>
        <w:br/>
        <w:t xml:space="preserve">4.1. Tender of the Directorate General of Insurance and Pension Funds  </w:t>
        <w:br/>
        <w:t xml:space="preserve">(21) On November 17, 2015, PLEXUS sends an email to INFORHOUSE attaching a technical and economic offer proposal for a minor contract from the DGSFP for the renewal of desktop personal computers and laptops. The email states the following: "In the end, it will be necessary to submit an offer. Attached is the proposal" (folio 10).  </w:t>
        <w:br/>
        <w:t xml:space="preserve">(22) Subsequently, on February 8, 2016, an internal email from PLEXUS indicates the following: "could you please resend the proposal to the directorate general of insurance?? they would need to at least add a cover and company logos" (folio 33).  </w:t>
        <w:br/>
        <w:t xml:space="preserve">(23) This email is forwarded by PLEXUS to INFORHOUSE with the following question: "can you?" (folio 33).  </w:t>
        <w:br/>
        <w:t xml:space="preserve">(24) In response to the requests made, PLEXUS has not provided information regarding this tender and INFORHOUSE has indicated that it did not submit an offer. For its part, the DGSFP has reported that it has no record of the award in 2016 of any tender for this purpose.  </w:t>
        <w:br/>
        <w:t xml:space="preserve">4.2. Tender of the Infanta Cristina University Hospital (Madrid)  </w:t>
        <w:br/>
        <w:t xml:space="preserve">(25) In an internal email from PLEXUS dated June 17, 2016, the following is indicated (folios 16 to 22): "I attach the technical-economic proposal (they just have to put it in their template) and the contact details to send the offer are:"  </w:t>
        <w:br/>
        <w:t>(26) That email is forwarded the same day by PLEXUS to INFORHOUSE, with the following question "can you?" (folio 16).</w:t>
      </w:r>
    </w:p>
    <w:p>
      <w:r>
        <w:rPr>
          <w:b/>
        </w:rPr>
        <w:t>[Pages 10–12]</w:t>
      </w:r>
    </w:p>
    <w:p>
      <w:r>
        <w:t xml:space="preserve">DEVELOPMENT OF COMPUTER APPLICATIONS  </w:t>
        <w:br/>
        <w:t>S/0014/21</w:t>
      </w:r>
    </w:p>
    <w:p>
      <w:r>
        <w:t>(27) In its response to the request made, INFORHOUSE states that it submitted a bid in this tender, which coincides with the one exchanged with PLEXUS in the aforementioned email.</w:t>
      </w:r>
    </w:p>
    <w:p>
      <w:r>
        <w:t>(28) However, the aforementioned Hospital indicates that it has neither convened nor processed the hiring of the wifi network during that period.</w:t>
      </w:r>
    </w:p>
    <w:p>
      <w:r>
        <w:t>4.3. Tender of the Barcelona Provincial Council</w:t>
      </w:r>
    </w:p>
    <w:p>
      <w:r>
        <w:t>(29) On May 8, 2017, PLEXUS sends an email to INFORHOUSE requesting the formatting according to the corporate image of INFORHOUSE of a budget to be submitted in a minor contract called by the Barcelona Provincial Council (folios 29 to 30). Specifically, it requests the following: "Can you send me this budget as is with your format? Keep the concepts, figures, and client."</w:t>
      </w:r>
    </w:p>
    <w:p>
      <w:r>
        <w:t>4.4. Tender of the Tax Agency of Galicia (file 2017/024)</w:t>
      </w:r>
    </w:p>
    <w:p>
      <w:r>
        <w:t>(30) In an email dated August 24, 2017, from PLEXUS to INFORHOUSE, it indicates the following: "I needed you to submit a bid for this contest. Administrative part: It is to sign the responsible declaration. Technical part: I am sending you the completed offer on your template so that you don't have to do anything. Objective part: I am sending you the completed annexes, just missing your data. This has included a formula at the end that could complicate my life, and I needed a high offer." (folio 31)</w:t>
      </w:r>
    </w:p>
    <w:p>
      <w:r>
        <w:t>(31) Attached to the aforementioned email is an internal email from PLEXUS dated August 11, 2017, with information regarding the amount of said contract, evaluation criteria, and deadline for submitting bids (folios 31 and 32).</w:t>
      </w:r>
    </w:p>
    <w:p>
      <w:r>
        <w:t>(32) In response to the requests made, it has been confirmed that INFORHOUSE submitted a bid of €73,500, an amount compatible with what is indicated in the aforementioned email of August 24, 2017. The tender was awarded to PLEXUS, and the contract was formalized on November 27, 2017.</w:t>
      </w:r>
    </w:p>
    <w:p>
      <w:r>
        <w:t>4.5. Tenders from SERGAS (NB-EIS1-17-046 and AB-SERl-17-034)</w:t>
      </w:r>
    </w:p>
    <w:p>
      <w:r>
        <w:t>4.5.1. Tender NB-EIS1-17-046</w:t>
      </w:r>
    </w:p>
    <w:p>
      <w:r>
        <w:t>(33) There is an email dated October 3, 2017, sent by PLEXUS to INFORHOUSE, in which it forwards this internal email from PLEXUS titled "INVITATION TO PARTICIPATE IN FILE NB-EIS1-17-046 SUPPLY OF PATIENT CALL EQUIPMENT:" (folios 37 to 43). "I forwarded this email to you last Monday. The invitation must have reached INFORHOUSE. They have to submit as if it were a contest. I am attaching the technical and economic proposal for you to put your logos and formats. Please confirm when you have submitted it. Thank you."</w:t>
      </w:r>
    </w:p>
    <w:p>
      <w:r>
        <w:t>(34) The attached economic proposal amounts to €72,267.25.</w:t>
      </w:r>
    </w:p>
    <w:p>
      <w:r>
        <w:t>(35) The tender was ultimately awarded to PLEXUS, and the contract was formalized on October 27, 2017.</w:t>
      </w:r>
    </w:p>
    <w:p>
      <w:r>
        <w:t>(36) INFORHOUSE, in response to the request for information made, has confirmed the submission of a bid for this tender, with the economic offer presented coinciding with the one exchanged with PLEXUS in the aforementioned email.</w:t>
      </w:r>
    </w:p>
    <w:p>
      <w:r>
        <w:t>(37) SERGAS has confirmed that INFORHOUSE submitted a bid with the amount indicated by PLEXUS in the tender.</w:t>
      </w:r>
    </w:p>
    <w:p>
      <w:r>
        <w:t>4.5.2. Tender AB-SERl-17-034</w:t>
      </w:r>
    </w:p>
    <w:p>
      <w:r>
        <w:t>(38) On December 18, 2017, PLEXUS sends an email to INFORHOUSE indicating the following (folio 46): "I will need you to submit a bid for this. I will send you everything."</w:t>
      </w:r>
    </w:p>
    <w:p>
      <w:r>
        <w:t>(39) In that same email, it forwards an internal email from PLEXUS indicating the contract and the budget "€445,000."</w:t>
      </w:r>
    </w:p>
    <w:p>
      <w:r>
        <w:t>(40) In a subsequent email dated December 21, 2017, from PLEXUS to INFORHOUSE, the technical and economic offer proposal for participation is attached, with the data of INFORHOUSE in the tender AB-SERl-17-034 (bid amount: €434,732 excluding VAT) (folios 25 to 28). In it, it indicates: "You need to put your data in the economic offer model and technical criteria."</w:t>
      </w:r>
    </w:p>
    <w:p>
      <w:r>
        <w:t>(41) This tender was ultimately awarded to the company R CABLE.</w:t>
      </w:r>
    </w:p>
    <w:p>
      <w:r>
        <w:t>(42) INFORHOUSE, in response to the request for information made, has confirmed the submission of a bid for this tender, with the economic offer presented coinciding with the one exchanged with PLEXUS in the aforementioned email.</w:t>
      </w:r>
    </w:p>
    <w:p>
      <w:r>
        <w:t>(43) Information was also requested from SERGAS regarding this tender, confirming that INFORHOUSE submitted a bid with the amount indicated by PLEXUS.</w:t>
      </w:r>
    </w:p>
    <w:p>
      <w:r>
        <w:t>4.6. Tender from the Hospital of Gandía (Valencia) (file CM-SU43-2017)</w:t>
      </w:r>
    </w:p>
    <w:p>
      <w:r>
        <w:t>(44) On November 3, 2017, PLEXUS sends an email to INFORHOUSE attaching the economic offer for a contract called by the Hospital of Gandía (Valencia), for an amount of €17,355 excluding VAT (folios 23 and 24).</w:t>
      </w:r>
    </w:p>
    <w:p>
      <w:r>
        <w:t>(45) The contract was awarded to PLEXUS on November 20, 2017.</w:t>
      </w:r>
    </w:p>
    <w:p>
      <w:r>
        <w:t>(46) In response to the requests made, INFORHOUSE has confirmed that it submitted a bid for this tender, which coincides with the one exchanged with PLEXUS in the aforementioned email.</w:t>
      </w:r>
    </w:p>
    <w:p>
      <w:r>
        <w:rPr>
          <w:b/>
        </w:rPr>
        <w:t>[Pages 13–15]</w:t>
      </w:r>
    </w:p>
    <w:p>
      <w:r>
        <w:t xml:space="preserve">DEVELOPMENT OF COMPUTER APPLICATIONS  </w:t>
        <w:br/>
        <w:t>S/0014/21</w:t>
      </w:r>
    </w:p>
    <w:p>
      <w:r>
        <w:t>(47) The Health Department of Gandía (Valencia) has also confirmed the submission of an offer by INFORHOUSE for the amount indicated by PLEXUS in the aforementioned email, awarding this tender to PLEXUS.</w:t>
      </w:r>
    </w:p>
    <w:p>
      <w:r>
        <w:t>4.7. Tender of SESPA</w:t>
      </w:r>
    </w:p>
    <w:p>
      <w:r>
        <w:t>(48) In an email dated November 10, 2017, PLEXUS requests INFORHOUSE to incorporate its corporate image into the attached budget for a competition called by SESPA, with an economic offer of €4,975 excluding VAT (folios 44 and 45).</w:t>
      </w:r>
    </w:p>
    <w:p>
      <w:r>
        <w:t>(49) This email is preceded by another internal email from PLEXUS indicating the following: "We need Inforhouse to prepare a budget like the one I am attaching in its format and send it to:" (folio 44).</w:t>
      </w:r>
    </w:p>
    <w:p>
      <w:r>
        <w:t>(50) In the information provided in response to the information request made to INFORHOUSE, it is confirmed that the offer submitted by that company for this tender matches the one exchanged with PLEXUS in the aforementioned email.</w:t>
      </w:r>
    </w:p>
    <w:p>
      <w:r>
        <w:t>(51) SESPA has indicated that it has no record of this tender.</w:t>
      </w:r>
    </w:p>
    <w:p>
      <w:r>
        <w:t>4.8. Tender of the University Hospital Fundación Alcorcón (Madrid)</w:t>
      </w:r>
    </w:p>
    <w:p>
      <w:r>
        <w:t>(52) In an email dated December 4, 2017, from PLEXUS to INFORHOUSE, the former forwards the following internal email from PLEXUS: "Please, can you ask Inforhouse if it can send the following email in its format, this budget, and electronically signed. The contact details are:" (folio 13).</w:t>
      </w:r>
    </w:p>
    <w:p>
      <w:r>
        <w:t>(53) The email includes the budget to be submitted for the competition called by the aforementioned Hospital, for the amount of €26,589.21 excluding VAT.</w:t>
      </w:r>
    </w:p>
    <w:p>
      <w:r>
        <w:t>(54) The University Hospital Alcorcón has confirmed that INFORHOUSE submitted an offer for the amount suggested by PLEXUS.</w:t>
      </w:r>
    </w:p>
    <w:p>
      <w:r>
        <w:t>5. LEGAL GROUNDS</w:t>
      </w:r>
    </w:p>
    <w:p>
      <w:r>
        <w:t>5.1. Competence to Resolve</w:t>
      </w:r>
    </w:p>
    <w:p>
      <w:r>
        <w:t>(55) According to Article 5.1.c) of the Law establishing the CNMC, this Agency is responsible for "applying the provisions of Law 15/2007, of July 3, regarding conduct that prevents, restricts, and distorts competition." The article 20.2 of the same law assigns to the Council the function of "resolving the sanctioning procedures provided for in Law 15/2007, of July 3," and, according to Article 14.1.a) of the Organic Statute of the CNMC, "the Competition Chamber will hear matters related to the application of Law 15/2007, of July 3."</w:t>
      </w:r>
    </w:p>
    <w:p>
      <w:r>
        <w:t>(56) Consequently, the competence to resolve this procedure corresponds to the Competition Chamber of the CNMC Council.</w:t>
      </w:r>
    </w:p>
    <w:p>
      <w:r>
        <w:t>5.2. Proposal of the instructing body</w:t>
      </w:r>
    </w:p>
    <w:p>
      <w:r>
        <w:t>(57) The DC considers that despite the existence of reasonable indications of the possible existence of agreements between the companies PLEXUS and INFORHOUSE, it is not possible to initiate a sanctioning file as it believes that the conduct would have prescribed.</w:t>
      </w:r>
    </w:p>
    <w:p>
      <w:r>
        <w:t>(58) The DC indicates that the information obtained through the information requests has not allowed for the gathering of indications of agreements after that date, so it is not possible to affirm that PLEXUS and INFORHOUSE maintained the aforementioned modus operandi described in the complaint after December 2017. Thus, from the responses to the information requests made to various public bodies, it cannot be concluded that INFORHOUSE submitted coverage offers in favor of PLEXUS and although the complainant, in response to the request made, expressed their intention to provide new evidence, this has not been provided, and no contact has been re-established with them.</w:t>
      </w:r>
    </w:p>
    <w:p>
      <w:r>
        <w:t>(59) Furthermore, it points out that, ultimately, the lack of authorization from the court to which authorization was requested to carry out inspections in the reported companies has not allowed for the obtaining, if applicable, of evidence that the reported practices continued after December 2017.</w:t>
      </w:r>
    </w:p>
    <w:p>
      <w:r>
        <w:t>5.3. Assessment of the Competition Chamber</w:t>
      </w:r>
    </w:p>
    <w:p>
      <w:r>
        <w:t>(60) The principle of non-retroactivity of the more unfavorable norm advises that the applicable law in this matter should be the LDC in its version prior to the amendment made by Royal Decree-Law 7/2021, of April 27.</w:t>
      </w:r>
    </w:p>
    <w:p>
      <w:r>
        <w:t>(61) This is so because the facts analyzed refer to a period prior to the year 2021 and because the version prior to the amendment of the current LDC contemplates a more favorable prescription interruption regime by requiring that the formal act of the administration aimed at compliance with the Law be with formal knowledge of the interested party, a requirement that has disappeared in the new legal text after the 2021 reform.</w:t>
      </w:r>
    </w:p>
    <w:p>
      <w:r>
        <w:t xml:space="preserve">(62) Article 68 of the applicable LDC stated the following:  </w:t>
        <w:br/>
        <w:t xml:space="preserve">“Article 68. Prescription of infringements and sanctions.  </w:t>
        <w:br/>
        <w:t xml:space="preserve">1. Very serious infringements shall prescribe after four years, serious ones after two years, and minor ones after one year. The term of prescription shall be computed from the day on which the infringement was committed or, in the case of continued infringements, from the day they ceased.  </w:t>
        <w:br/>
        <w:t xml:space="preserve">2. Sanctions imposed for the commission of very serious infringements shall prescribe after four years, those imposed for the commission of serious infringements after two years, and those imposed for minor infringements after one year.  </w:t>
        <w:br/>
        <w:t>3. The prescription is interrupted by any act of the Administration with formal knowledge of the interested party aimed at compliance with the Law and by acts carried out by the interested parties to ensure, complete, or execute the corresponding resolutions.”</w:t>
      </w:r>
    </w:p>
    <w:p>
      <w:r>
        <w:t xml:space="preserve">(63) The last pieces of evidence on the alleged anti-competitive conduct of the companies PLEXUS and INFORHOUSE date back to December 2017, and the first formal act with knowledge of the interested parties occurred in May 2022, when the DC requests information from the companies to ascertain the facts.  </w:t>
        <w:br/>
        <w:t xml:space="preserve">Comisión Nacional de los Mercados y la Competencia 15 de 16  </w:t>
        <w:br/>
        <w:t xml:space="preserve">C/ Alcalá, 47 – 28014 Madrid - C/ Bolivia, 56 – 08018 Barcelona  </w:t>
        <w:br/>
        <w:t>www.cnmc.es</w:t>
      </w:r>
    </w:p>
    <w:p>
      <w:r>
        <w:rPr>
          <w:b/>
        </w:rPr>
        <w:t>[Pages 16–16]</w:t>
      </w:r>
    </w:p>
    <w:p>
      <w:r>
        <w:t xml:space="preserve">DEVELOPMENT OF COMPUTER APPLICATIONS  </w:t>
        <w:br/>
        <w:t xml:space="preserve">S/0014/21  </w:t>
        <w:br/>
        <w:t xml:space="preserve">(64) Having elapsed more than 4 years between both dates, it is appropriate to resolve the filing of the proceedings due to the statute of limitations of the investigated conduct.  </w:t>
        <w:br/>
        <w:t xml:space="preserve">6. RESOLVES  </w:t>
        <w:br/>
        <w:t xml:space="preserve">Sole. To agree to the filing of the proceedings on the grounds that the investigated conduct is considered time-barred.  </w:t>
        <w:br/>
        <w:t xml:space="preserve">Communicate this resolution to the Directorate of Competition and notify the interested parties, informing them that no administrative appeal can be filed against it, and that they may file a contentious-administrative appeal before the National Court, within a period of two months from the day following its notification.  </w:t>
        <w:br/>
        <w:t xml:space="preserve">National Commission on Markets and Competition 16 of 16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