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https://www.cnmc.es/expedientes/s001620</w:t>
      </w:r>
    </w:p>
    <w:p>
      <w:r>
        <w:t>Pages translated : 140</w:t>
      </w:r>
    </w:p>
    <w:p/>
    <w:p>
      <w:r>
        <w:rPr>
          <w:b/>
        </w:rPr>
        <w:t>[Pages 1–3]</w:t>
      </w:r>
    </w:p>
    <w:p>
      <w:r>
        <w:t>PUBLIC VERSION</w:t>
        <w:br/>
        <w:t>S/0016/20</w:t>
        <w:br/>
        <w:t>ICO COVID LOANS</w:t>
        <w:br/>
        <w:t>RESOLUTION</w:t>
        <w:br/>
        <w:t>ICO COVID LOANS</w:t>
        <w:br/>
        <w:t>S/0016/20</w:t>
        <w:br/>
        <w:t>COUNCIL. COMPETITION CHAMBER</w:t>
        <w:br/>
        <w:t>President</w:t>
        <w:br/>
        <w:t>Ms. Cani Fernández Vicién</w:t>
        <w:br/>
        <w:t>Counselors</w:t>
        <w:br/>
        <w:t>Mr. Carlos Aguilar Paredes</w:t>
        <w:br/>
        <w:t>Mr. Josep Maria Salas Prat</w:t>
        <w:br/>
        <w:t>Ms. María Jesús Martín Martínez</w:t>
        <w:br/>
        <w:t>Mr. Bernardo Lorenzo Almendros</w:t>
        <w:br/>
        <w:t>Deputy Secretary of the Council</w:t>
        <w:br/>
        <w:t>Ms. Mª Ángeles Rodríguez Paraja</w:t>
        <w:br/>
        <w:t>In Madrid, on June 22, 2023</w:t>
        <w:br/>
        <w:t>The Competition Chamber of the Council of the National Commission of Markets and Competition (CNMC) with the composition expressed, has issued the following resolution in the reference file initiated by the Directorate of Competition (DC) against BANCO SANTANDER, BANCO SABADELL, BANKIA, and CAIXABANK, for alleged behaviors prohibited by Article 3 of Law 15/2007, of July 3, on the Defense of Competition (LDC).</w:t>
        <w:br/>
        <w:t>National Commission of Markets and Competition 1 of 67</w:t>
        <w:br/>
        <w:t>C/ Alcalá, 47 – 28014 Madrid - C/ Bolivia, 56 – 08018 Barcelona</w:t>
        <w:br/>
        <w:t>www.cnmc.es</w:t>
      </w:r>
    </w:p>
    <w:p>
      <w:r>
        <w:t>PUBLIC VERSION</w:t>
        <w:br/>
        <w:t>S/0016/20</w:t>
        <w:br/>
        <w:t>ICO COVID LOANS</w:t>
        <w:br/>
        <w:t>CONTENT INDEX</w:t>
        <w:br/>
        <w:t>1. BACKGROUND ........................................................................................ 5</w:t>
        <w:br/>
        <w:t>2. THE PARTIES .......................................................................................... 6</w:t>
        <w:br/>
        <w:t>2.1. Banco Sabadell, S.A. (Banco Sabadell) ........................................................ 6</w:t>
        <w:br/>
        <w:t>2.2. Banco Santander, S.A. (Banco Santander) .................................................. 7</w:t>
        <w:br/>
        <w:t>2.3. Bankia, S.A. (Bankia) ...................................................................................... 7</w:t>
        <w:br/>
        <w:t>2.4. Caixabank, S.A. (Caixabank) ......................................................................... 8</w:t>
        <w:br/>
        <w:t>3. MARKET ANALYSIS ............................................................................... 8</w:t>
        <w:br/>
        <w:t>3.1. Product market ............................................................................................. 8</w:t>
        <w:br/>
        <w:t>3.2. Geographical market .................................................................................... 9</w:t>
        <w:br/>
        <w:t>4. ESTABLISHED FACTS ............................................................................. 9</w:t>
        <w:br/>
        <w:t>4.1. Identification of the investigative proceedings carried out and the sources of evidentiary indications .......................................................... 9</w:t>
        <w:br/>
        <w:t>4.1.1. Proceedings carried out based on the body (Directorate of Competition or Council) .......................................................................................................................... 10</w:t>
        <w:br/>
        <w:t>4.1.1.1. Proceedings carried out by the Directorate of Competition ................................. 10</w:t>
        <w:br/>
        <w:t>4.1.1.2. Proceedings carried out by the Council as complementary actions ..................... 10</w:t>
        <w:br/>
        <w:t>4.1.2. Identification of the main sources of evidentiary indications collected during the investigation .................................................................................................. 10</w:t>
        <w:br/>
        <w:t>4.1.2.1. Complaints and claims incorporated into the file .............................................. 11</w:t>
        <w:br/>
        <w:t>4.1.2.2. Responses to information requests by third parties not investigated in the file .......................................................................................................................... 11</w:t>
        <w:br/>
        <w:t>4.1.2.3. Responses to information requests and allegations from the investigated entities .................................................................................................................. 11</w:t>
        <w:br/>
        <w:t>4.1.2.4. Pronouncements from public bodies linked to the management of ICO Covid loans .................................................................................................................. 11</w:t>
        <w:br/>
        <w:t>4.2. Regulations and relevant milestones regarding ICO Covid loans ............ 12</w:t>
        <w:br/>
        <w:t>4.3. Relevant facts in relation to each of the investigated behaviors ............ 12</w:t>
        <w:br/>
        <w:t>4.3.1. On tied or conditional selling ........................................................................ 12</w:t>
        <w:br/>
        <w:t>4.3.2. On refinancing ............................................................................................... 15</w:t>
        <w:br/>
        <w:t>National Commission of Markets and Competition 2 of 67</w:t>
        <w:br/>
        <w:t>C/ Alcalá, 47 – 28014 Madrid - C/ Bolivia, 56 – 08018 Barcelona</w:t>
        <w:br/>
        <w:t>www.cnmc.es</w:t>
      </w:r>
    </w:p>
    <w:p>
      <w:r>
        <w:t>PUBLIC VERSION</w:t>
        <w:br/>
        <w:t>S/0016/20</w:t>
        <w:br/>
        <w:t>ICO COVID LOANS</w:t>
        <w:br/>
        <w:t>4.3.3. On combined selling or "on the occasion" of granting loans ...................... 16</w:t>
        <w:br/>
        <w:t>4.4. On the measures implemented by the investigated entities ....................... 20</w:t>
        <w:br/>
        <w:t>4.4.1. CAIXABANK ....................................................................................................... 20</w:t>
        <w:br/>
        <w:t>4.4.2. BANCO SABADELL ........................................................................................... 22</w:t>
        <w:br/>
        <w:t>4.4.3. BANCO SANTANDER ....................................................................................... 24</w:t>
        <w:br/>
        <w:t>4.4.4. BANKIA .............................................................................................................. 25</w:t>
        <w:br/>
        <w:t>4.5. Proposal from the instructing body ............................................................ 25</w:t>
        <w:br/>
        <w:t>5. LEGAL GROUNDS .................................................................................. 26</w:t>
        <w:br/>
        <w:t>5.1. Competence to resolve, object of the resolution, and proposal from the instructing body ..................................................................................... 26</w:t>
        <w:br/>
        <w:t>5.2. Assessment of the Competition Chamber .................................................. 26</w:t>
        <w:br/>
        <w:t>5.2.1. On the existence of an act of unfair competition typified in the UCL ........... 26</w:t>
        <w:br/>
        <w:t>5.2.1.1. Applicable legal framework: analysis from the perspective of Article 15 of the UCL as a competitive norm .................................................................................. 27</w:t>
        <w:br/>
        <w:t>5.2.1.2. Assessment on the existence of acts of unfair competition .......................... 31</w:t>
        <w:br/>
        <w:t>5.2.1.2.1. Analysis of possible tied or conditional selling behaviors ......................... 31</w:t>
        <w:br/>
        <w:t>5.2.1.2.2. Analysis of possible refinancing behaviors of pre-existing debts ............ 32</w:t>
        <w:br/>
        <w:t>5.2.1.2.3. Analysis of possible combined selling behaviors or "on the occasion" of granting loans ........................................................................................................... 33</w:t>
        <w:br/>
        <w:t>5.2.2. On the distortion of free competition .......................................................... 43</w:t>
        <w:br/>
        <w:t>5.2.3. On the impact on public interest ................................................................. 45</w:t>
        <w:br/>
        <w:t>6. RESPONSE TO THE ALLEGATIONS OF THE INVESTIGATED ENTITIES ........................................................................................ 45</w:t>
        <w:br/>
        <w:t>7. RESOLVES ............................................................................................... 47</w:t>
        <w:br/>
        <w:t>ANNEX I .......................................................................................................... 49</w:t>
        <w:br/>
        <w:t>1. COMPLAINTS AND CLAIMS INCORPORATED INTO THE FILE .......... 49</w:t>
        <w:br/>
        <w:t>1.1. Detail of complaints received in the Covid Mailbox .................................. 49</w:t>
        <w:br/>
        <w:t>1.2. Complaints filed in the Customer Service (SAC) of the credit entities ....... 52</w:t>
        <w:br/>
        <w:t>1.3. Complaints received at the ICO and incorporated into the file after the request for additional proceedings ......................................................... 53</w:t>
        <w:br/>
        <w:t>National Commission of Markets and Competition 3 of 67</w:t>
        <w:br/>
        <w:t>C/ Alcalá, 47 – 28014 Madrid - C/ Bolivia, 56 – 08018 Barcelona</w:t>
        <w:br/>
        <w:t>www.cnmc.es</w:t>
      </w:r>
    </w:p>
    <w:p>
      <w:r>
        <w:rPr>
          <w:b/>
        </w:rPr>
        <w:t>[Pages 4–6]</w:t>
      </w:r>
    </w:p>
    <w:p>
      <w:r>
        <w:t xml:space="preserve">PUBLIC VERSION  </w:t>
        <w:br/>
        <w:t xml:space="preserve">S/0016/20  </w:t>
        <w:br/>
        <w:t xml:space="preserve">ICO COVID LOANS  </w:t>
        <w:br/>
        <w:t xml:space="preserve">1.4. Complaints received at the Bank of Spain and incorporated into the file after the request for additional proceedings .............. 54  </w:t>
        <w:br/>
        <w:t xml:space="preserve">1.5. Complaints filed with the CNMC after the initiation of the sanctioning procedure .................................................................... 54  </w:t>
        <w:br/>
        <w:t xml:space="preserve">2. RESPONSES TO REQUESTS FOR INFORMATION MADE TO THIRD PARTIES ................................................................ 54  </w:t>
        <w:br/>
        <w:t xml:space="preserve">3. RESPONSES TO REQUESTS FOR INFORMATION AND ALLEGATIONS FROM INTERESTED COMPANIES ........................... 55  </w:t>
        <w:br/>
        <w:t xml:space="preserve">4. PRONOUNCEMENTS OF PUBLIC BODIES LINKED TO THE MANAGEMENT OF ICO COVID LOANS .......................... 57  </w:t>
        <w:br/>
        <w:t xml:space="preserve">ANNEX II ......................................................................................................... 59  </w:t>
        <w:br/>
        <w:t xml:space="preserve">1. ROYAL DECREE-LAWS ESTABLISHING THE LINES OF GUARANTEES AND COUNCIL OF MINISTERS AGREEMENTS SETTING THEIR CONDITIONS ................................................................................... 59  </w:t>
        <w:br/>
        <w:t xml:space="preserve">2. ICO COVID-19 GUARANTEE LINE CONTRACT AND ITS CORRESPONDING ADDENDA .......................................................... 65  </w:t>
        <w:br/>
        <w:t xml:space="preserve">Comisión Nacional de los Mercados y la Competencia 4 de 67  </w:t>
        <w:br/>
        <w:t xml:space="preserve">C/ Alcalá, 47 – 28014 Madrid - C/ Bolivia, 56 – 08018 Barcelona  </w:t>
        <w:br/>
        <w:t>www.cnmc.es</w:t>
      </w:r>
    </w:p>
    <w:p>
      <w:r>
        <w:t xml:space="preserve">PUBLIC VERSION  </w:t>
        <w:br/>
        <w:t xml:space="preserve">S/0016/20  </w:t>
        <w:br/>
        <w:t xml:space="preserve">ICO COVID LOANS  </w:t>
        <w:br/>
        <w:t xml:space="preserve">1. BACKGROUND  </w:t>
        <w:br/>
        <w:t xml:space="preserve">(1) On March 31, 2020, the National Commission on Markets and Competition (CNMC) launched the so-called “Covid Mailbox” for reporting possible infringements of competition law in the context of Covid-19, in which complaints were received that informed the CNMC of indications of violations of competition law by certain financial entities when granting ICO Covid loans, due to practices consisting of linking other products when marketing ICO Covid loans in the case of BANCO DE SABADELL, S.A. (BANCO SABADELL), BANCO SANTANDER, S.A. (BANCO SANTANDER), CAIXABANK, S.A. (CAIXABANK), and BANKIA, S.A. (BANKIA), as well as using such loans to restructure pre-existing financial debts (by BANCO SANTANDER, BANKIA, and BANCO SABADELL).  </w:t>
        <w:br/>
        <w:t xml:space="preserve">(2) On April 6, 2020, the Competition Directorate initiated a reserved inquiry, under the provisions of section 2 of Article 49 of Law 15/2007, of July 3, on the Defense of Competition (LDC), and on August 3, 2020, the DC initiated the investigation procedure under reference S/0016/20.  </w:t>
        <w:br/>
        <w:t xml:space="preserve">(3) During the investigation, the DC collected information from both the investigated entities and other entities, namely, the Organization of Consumers and Users (OCU)1, the Association of Consumers and Users in Action - FACUA2, the Confederació Empresarial Pimec, Petita i Mitjana Empresa de Catalunya (PIMEC)3, the Association of Financial Users (ASUFIN)4, the General Council of Insurance Mediators (CGCMS)5, the Spanish Association of Insurance and Reinsurance Brokers (ADECOSE)6, the Union of Associations of Self-Employed Workers and Entrepreneurs (UATAE)7, and the Directorate General of Insurance and Pension Funds (DGSFP)8.  </w:t>
        <w:br/>
        <w:t xml:space="preserve">1 Pages 1275 to 1278.  </w:t>
        <w:br/>
        <w:t xml:space="preserve">2 Pages 1282 to 1299.  </w:t>
        <w:br/>
        <w:t xml:space="preserve">3 Pages 1301 to 1302, 1363 and 1687.  </w:t>
        <w:br/>
        <w:t xml:space="preserve">4 Pages 1313 to 1316 and 1349.  </w:t>
        <w:br/>
        <w:t xml:space="preserve">5 Pages 1430 and 2673 to 2674.  </w:t>
        <w:br/>
        <w:t xml:space="preserve">6 Pages 1856, 1898, 2248 to 2262, 4497 and 5429 to 5462.  </w:t>
        <w:br/>
        <w:t xml:space="preserve">7 Pages 1832, 2266 to 2270, 2664 and 3364 to 3368.  </w:t>
        <w:br/>
        <w:t xml:space="preserve">8 Pages 5002 to 5004.  </w:t>
        <w:br/>
        <w:t xml:space="preserve">Comisión Nacional de los Mercados y la Competencia 5 de 67  </w:t>
        <w:br/>
        <w:t xml:space="preserve">C/ Alcalá, 47 – 28014 Madrid - C/ Bolivia, 56 – 08018 Barcelona  </w:t>
        <w:br/>
        <w:t>www.cnmc.es</w:t>
      </w:r>
    </w:p>
    <w:p>
      <w:r>
        <w:t xml:space="preserve">PUBLIC VERSION  </w:t>
        <w:br/>
        <w:t xml:space="preserve">S/0016/20  </w:t>
        <w:br/>
        <w:t xml:space="preserve">ICO COVID LOANS  </w:t>
        <w:br/>
        <w:t xml:space="preserve">(4) On September 22, 2022, the Competition Directorate, applying Article 33.3 of the RDC, concluded that the existence of prohibited practices had not been demonstrated and proceeded to close the instruction phase in the reference file.  </w:t>
        <w:br/>
        <w:t xml:space="preserve">(5) By agreement of October 26, 2022, the Competition Directorate submitted to this Chamber a proposal to archive the file, considering that the requirements for the application of Article 3 LDC9 were not met.  </w:t>
        <w:br/>
        <w:t xml:space="preserve">(6) On December 2, 2022, the Competition Chamber of the CNMC Council agreed to carry out the necessary complementary actions and proceedings to adopt a decision on the proposed resolution submitted10. This was done under the protection of Article 51.1 of the LDC, which provides for the possibility of carrying out actions as long as they are different from those carried out in the instruction phase and are deemed necessary for forming the judgment in the decision-making process.  </w:t>
        <w:br/>
        <w:t xml:space="preserve">(7) After completing the required procedures, on May 10, 2023, the Competition Chamber issued an agreement manifesting the results of the tests and complementary actions, which was subject to allegations by the interested parties.  </w:t>
        <w:br/>
        <w:t xml:space="preserve">(8) The Competition Chamber of the CNMC Council deliberated and ruled on the matter in its meeting of June 22, 2023.  </w:t>
        <w:br/>
        <w:t xml:space="preserve">2. THE PARTIES  </w:t>
        <w:br/>
        <w:t xml:space="preserve">2.1. Banco Sabadell, S.A. (Banco Sabadell)  </w:t>
        <w:br/>
        <w:t xml:space="preserve">(9) According to information published on its website, BANCO SABADELL was founded in 1881 and is one of the main banking groups in the Spanish financial system, belonging to the IBEX 3511. Its registered office is located at Avenida Oscar Esplá, 37, 03007 Alicante.  </w:t>
        <w:br/>
        <w:t xml:space="preserve">(10) BANCO SABADELL operates under several brands: i) Banco Sabadell, which is the main brand of the Group and the reference brand in the Spanish market, providing services to individuals and businesses; ii) Sabadell Urquijo, which is the brand specialized in private banking; iii) TSB Banking Group PLC (TSB), which is the reference brand  </w:t>
        <w:br/>
        <w:t xml:space="preserve">9 Pages 5808 to 5891  </w:t>
        <w:br/>
        <w:t xml:space="preserve">10 Pages 6328-6340.  </w:t>
        <w:br/>
        <w:t xml:space="preserve">11 https://www.grupbancsabadell.com/corp/es/sobre-el-grupo/quienes-somos.html  </w:t>
        <w:br/>
        <w:t xml:space="preserve">Comisión Nacional de los Mercados y la Competencia 6 de 67  </w:t>
        <w:br/>
        <w:t xml:space="preserve">C/ Alcalá, 47 – 28014 Madrid - C/ Bolivia, 56 – 08018 Barcelona  </w:t>
        <w:br/>
        <w:t>www.cnmc.es</w:t>
      </w:r>
    </w:p>
    <w:p>
      <w:r>
        <w:rPr>
          <w:b/>
        </w:rPr>
        <w:t>[Pages 7–9]</w:t>
      </w:r>
    </w:p>
    <w:p>
      <w:r>
        <w:t xml:space="preserve">PUBLIC VERSION  </w:t>
        <w:br/>
        <w:t xml:space="preserve">S/0016/20  </w:t>
        <w:br/>
        <w:t xml:space="preserve">ICO COVID LOANS  </w:t>
        <w:br/>
        <w:t xml:space="preserve">of the Group in the United Kingdom since 2015; iv) Banco Sabadell México, which has been operating in that country since 1991.  </w:t>
        <w:br/>
        <w:t xml:space="preserve">2.2. Banco Santander, S.A. (Banco Santander)  </w:t>
        <w:br/>
        <w:t xml:space="preserve">(11) According to information published on its website12, it was founded in 1857. It is a global and multinational bank that, at the end of the last financial year, was the largest in the Eurozone and one of the thirteen largest in the world by market capitalization13. It is listed on the stock exchanges of Madrid, New York, London, Lisbon, Mexico, Sao Paulo, Buenos Aires, and Milan14. Its registered office is located at Paseo Pereda 9-12, 39004-Santander (Cantabria).  </w:t>
        <w:br/>
        <w:t xml:space="preserve">(12) It is the main financial group in Spain and also in Latin America (where its most important markets are Brazil, Mexico, Chile, and Argentina). It has also achieved very significant positions in the United Kingdom, Germany, Portugal, Poland, and the northeastern United States15.  </w:t>
        <w:br/>
        <w:t xml:space="preserve">(13) Its business model focuses on commercial banking products and services for individuals, SMEs, and companies, and it has more than 100 million customers and 14,400 offices.  </w:t>
        <w:br/>
        <w:t xml:space="preserve">2.3. Bankia, S.A. (Bankia)  </w:t>
        <w:br/>
        <w:t xml:space="preserve">(14) This financial entity was extinguished and dissolved on March 26, 202116, after merging with CAIXABANK, having been absorbed by the latter17.  </w:t>
        <w:br/>
        <w:t xml:space="preserve">(15) Prior to its integration with CAIXABANK, BANKIA was a Spanish financial entity listed on the Ibex 35. Its business was national in scope, with a universal banking model based on multichannel management and specialized in providing services to individuals and companies18.  </w:t>
        <w:br/>
        <w:t xml:space="preserve">12 https://www.santander.com/es/sobre-nosotros/nuestra-historia#1856-1950  </w:t>
        <w:br/>
        <w:t xml:space="preserve">13 €63 billion.  </w:t>
        <w:br/>
        <w:t xml:space="preserve">14 https://www.pb-santander.com/es/spbi/quienes-somos/grupo-santander  </w:t>
        <w:br/>
        <w:t xml:space="preserve">15 Ibid.  </w:t>
        <w:br/>
        <w:t xml:space="preserve">16 Information obtained from the INFORMA database.  </w:t>
        <w:br/>
        <w:t xml:space="preserve">17 Resolution of the CNMC Council of March 23, 2021, in file C/1144/20 CAIXABANK / BANKIA.  </w:t>
        <w:br/>
        <w:t xml:space="preserve">18 C/1144/20 CAIXABANK / BANKIA.  </w:t>
        <w:br/>
        <w:t xml:space="preserve">Comisión Nacional de los Mercados y la Competencia 7 de 67  </w:t>
        <w:br/>
        <w:t xml:space="preserve">C/ Alcalá, 47 – 28014 Madrid - C/ Bolivia, 56 – 08018 Barcelona  </w:t>
        <w:br/>
        <w:t>www.cnmc.es</w:t>
      </w:r>
    </w:p>
    <w:p>
      <w:r>
        <w:t xml:space="preserve">PUBLIC VERSION  </w:t>
        <w:br/>
        <w:t xml:space="preserve">S/0016/20  </w:t>
        <w:br/>
        <w:t xml:space="preserve">ICO COVID LOANS  </w:t>
        <w:br/>
        <w:t xml:space="preserve">(16) Its origins date back to July 2010, when the integration of seven savings banks19 took place through an Institutional Protection System (SIP). On December 3, 2010, Banco Financiero y de Ahorros (BFA) was created, and under this grouping, BANKIA was born a few months later, the commercial name of the entity resulting from the merger of these seven savings banks, which debuted on the stock market in July 201120.  </w:t>
        <w:br/>
        <w:t xml:space="preserve">2.4. Caixabank, S.A. (Caixabank)  </w:t>
        <w:br/>
        <w:t xml:space="preserve">(17) Before its merger with BANKIA21, CAIXABANK was the parent entity of a group of financial services whose shares are admitted for trading on the stock exchanges of Barcelona, Madrid, Valencia, and Bilbao and in the continuous market, being part of the Ibex-35 since 2008, as well as the Euro Stoxx Banks Price EUR, the MSCI Europe, and the MSCI Pan-Euro22.  </w:t>
        <w:br/>
        <w:t xml:space="preserve">(18) CAIXABANK is also present in the insurance production market23.  </w:t>
        <w:br/>
        <w:t xml:space="preserve">(19) Its registered office is located at Calle Pintor Sorolla 2-4, 46002 Valencia.  </w:t>
        <w:br/>
        <w:t xml:space="preserve">3. MARKET ANALYSIS  </w:t>
        <w:br/>
        <w:t xml:space="preserve">3.1. Product Market  </w:t>
        <w:br/>
        <w:t xml:space="preserve">(20) The behaviors investigated in this file would have occurred in the banking services sector, specifically in retail banking, and within this segment, in the subsegment of loans intended for companies and self-employed individuals in the case of the guaranteed loans analyzed here24.  </w:t>
        <w:br/>
        <w:t xml:space="preserve">19 Caja Madrid, Bancaja, Caja Canarias, Caja Ávila, Caixa Laietana, Caja Segovia, and Caja Rioja.  </w:t>
        <w:br/>
        <w:t xml:space="preserve">20 C/1144/20 CAIXABANK / BANKIA.  </w:t>
        <w:br/>
        <w:t xml:space="preserve">21 Resolution of the CNMC Council of March 23, 2021, in file C/1144/20 CAIXABANK / BANKIA.  </w:t>
        <w:br/>
        <w:t xml:space="preserve">22 Ibid.  </w:t>
        <w:br/>
        <w:t xml:space="preserve">23 Through a group company, VidaCaixa, S.A. de Seguros y Reaseguros Sociedad Unipersonal and a company associated with the group, SegurCaixa Adeslas, S.A. de Seguros y Reaseguros.  </w:t>
        <w:br/>
        <w:t xml:space="preserve">24 According to the ICO Covid-19 Guarantees Line Contract, signed between the Official Credit Institute (ICO) and the financial entities on April 3, 2020 (latest version), "the Guarantees will be granted to loans and other financing modalities aimed at providing liquidity to companies and self-employed individuals, regardless of the source of financing of the entity (…)".  </w:t>
        <w:br/>
        <w:t xml:space="preserve">Comisión Nacional de los Mercados y la Competencia 8 de 67  </w:t>
        <w:br/>
        <w:t xml:space="preserve">C/ Alcalá, 47 – 28014 Madrid - C/ Bolivia, 56 – 08018 Barcelona  </w:t>
        <w:br/>
        <w:t>www.cnmc.es</w:t>
      </w:r>
    </w:p>
    <w:p>
      <w:r>
        <w:t xml:space="preserve">PUBLIC VERSION  </w:t>
        <w:br/>
        <w:t xml:space="preserve">S/0016/20  </w:t>
        <w:br/>
        <w:t xml:space="preserve">ICO COVID LOANS  </w:t>
        <w:br/>
        <w:t xml:space="preserve">(21) The practices analyzed also have implications in the insurance distribution market, in which credit entities are present through their own entities or in partnership with insurers that are oriented towards the marketing of insurance, in the so-called banking-insurance regime25.  </w:t>
        <w:br/>
        <w:t xml:space="preserve">3.2. Geographical Market  </w:t>
        <w:br/>
        <w:t xml:space="preserve">(22) Regarding the geographical market, it is a market of national scope, as the practices analyzed in this file are directly determined by the regulatory framework of the ICO Covid guarantees, which is of a state nature and applies only to companies and self-employed individuals whose registered office is located in Spain.  </w:t>
        <w:br/>
        <w:t xml:space="preserve">(23) National and community competition defense authorities agree that insurance distribution markets generally have a national scope due to the regulatory constraints that foreign entities are required to adapt to, as well as the need for adequate distribution channels and established market structures26.  </w:t>
        <w:br/>
        <w:t xml:space="preserve">4. ESTABLISHED FACTS  </w:t>
        <w:br/>
        <w:t xml:space="preserve">(24) The following are the four blocks of factual elements that this Chamber has taken into consideration to assess the resolution proposal submitted by the Competition Directorate and, more specifically, the possible fit of the investigated behaviors within the sanctionable type of Article 3 of the LDC.  </w:t>
        <w:br/>
        <w:t xml:space="preserve">4.1. Identification of the investigative proceedings carried out and the sources of evidentiary indications  </w:t>
        <w:br/>
        <w:t xml:space="preserve">(25) The complexity of the behaviors analyzed in this file has required this Commission to carry out numerous investigative proceedings, both in the instruction phase by the Competition Directorate and in the resolution phase by the Competition Chamber, through the practice of complementary proceedings.  </w:t>
        <w:br/>
        <w:t xml:space="preserve">25 C/1289-22 MUTUA-ECI /SECI-CESS.  </w:t>
        <w:br/>
        <w:t xml:space="preserve">26 C/1013/19 ABANCA / BCG; C/0901/17 Bankia/BMN; C/0698/15 GACM/RACC SEGUROS; C/0659/15 BBVA/CX VIDA/CX SEGUROS GENERALES; C/0582/14 IBERCAJA/CAJA BADAJOZ VIDA; C/0568/14 MAPFRE/BANKIA/ASEVAL/LAIETANA VIDA/LAIETANA GENERALES; C/0100/08 REALE/CAIXA TERRASSA/TERRASSA PREVISIÓ; C/0356/11 MUTUA MADRILEÑA/LA CAIXA/VIDACAIXA ADESLAS.  </w:t>
        <w:br/>
        <w:t xml:space="preserve">Comisión Nacional de los Mercados y la Competencia 9 de 67  </w:t>
        <w:br/>
        <w:t xml:space="preserve">C/ Alcalá, 47 – 28014 Madrid - C/ Bolivia, 56 – 08018 Barcelona  </w:t>
        <w:br/>
        <w:t>www.cnmc.es</w:t>
      </w:r>
    </w:p>
    <w:p>
      <w:r>
        <w:rPr>
          <w:b/>
        </w:rPr>
        <w:t>[Pages 10–12]</w:t>
      </w:r>
    </w:p>
    <w:p>
      <w:r>
        <w:t xml:space="preserve">PUBLIC VERSION  </w:t>
        <w:br/>
        <w:t xml:space="preserve">S/0016/20  </w:t>
        <w:br/>
        <w:t xml:space="preserve">ICO COVID LOANS  </w:t>
        <w:br/>
        <w:t xml:space="preserve">(26) Although they are detailed more extensively in Annex I of this resolution, they are summarized and classified below, on one hand, by the authority before which the proceedings were conducted (the Competition Directorate or the Council) and, on the other hand, by the type of source of the evidence collected.  </w:t>
        <w:br/>
        <w:t xml:space="preserve">4.1.1. Proceedings conducted based on the authority (Competition Directorate or Council)  </w:t>
        <w:br/>
        <w:t xml:space="preserve">4.1.1.1. Proceedings conducted by the Competition Directorate  </w:t>
        <w:br/>
        <w:t xml:space="preserve">(27) The Competition Directorate conducted, in the instruction phase, the following evidentiary proceedings:  </w:t>
        <w:br/>
        <w:t xml:space="preserve">- Incorporation of the complaints received in the Covid Mailbox created by the CNMC.  </w:t>
        <w:br/>
        <w:t xml:space="preserve">- Requests for information to the entities investigated in this file.  </w:t>
        <w:br/>
        <w:t xml:space="preserve">- Requests for information to third parties not investigated in the file (representative organizations of consumers, businesses, and public bodies).  </w:t>
        <w:br/>
        <w:t xml:space="preserve">4.1.1.2. Proceedings conducted by the Council as complementary actions  </w:t>
        <w:br/>
        <w:t xml:space="preserve">(28) Once the proposal for a declaration of no infringement and the filing of the proceedings was raised by the Competition Directorate, the Council deemed it necessary to carry out new actions and complementary proceedings:  </w:t>
        <w:br/>
        <w:t xml:space="preserve">- Request for information from the Bank of Spain and the Official Credit Institute.  </w:t>
        <w:br/>
        <w:t xml:space="preserve">- New requests for information to the entities investigated in this file.  </w:t>
        <w:br/>
        <w:t xml:space="preserve">4.1.2. Identification of the main sources of evidentiary indications collected during the investigation  </w:t>
        <w:br/>
        <w:t xml:space="preserve">(29) From the proceedings conducted both in the instruction phase and in the resolution phase, four blocks of sources or evidentiary indications emerge, namely: (i) complaints and claims from customers; (ii) responses to requests for information made by third parties not interested in the procedure; (iii) responses to requests for information from the parties interested in the file; and (iv) statements or actions from public bodies with competence for the management or supervision of the actions of credit entities.  </w:t>
        <w:br/>
        <w:t xml:space="preserve">(30) Without prejudice to the greater detail included in Annex I of this resolution, they are summarized below.  </w:t>
        <w:br/>
        <w:t xml:space="preserve">4.1.2.1. Complaints and claims incorporated into the file  </w:t>
        <w:br/>
        <w:t xml:space="preserve">(31) This block includes all complaints and claims from customers of the ICO Covid loans regarding the marketing of these products by the investigated entities and, more specifically, about the specific behaviors that constitute the object of this file.  </w:t>
        <w:br/>
        <w:t xml:space="preserve">(32) These are the complaints and claims received in the CNMC's Covid Mailbox; those received in the customer service departments of the financial entities and forwarded to the CNMC in response to requests for information; and those received by the ICO, requested by the Council as a complementary proceeding.  </w:t>
        <w:br/>
        <w:t xml:space="preserve">4.1.2.2. Responses to requests for information by third parties not investigated in the file  </w:t>
        <w:br/>
        <w:t xml:space="preserve">(33) This refers to information requested and received from entities that may have been aware of or affected by the practices investigated in this file.  </w:t>
        <w:br/>
        <w:t xml:space="preserve">(34) Specifically, we are dealing with requests for information from representative entities of consumers and users, small and medium-sized enterprises, or the insurance sector (OCU, FACUA, PIMEC, ASUFIN, UATAE, or ADECOSE).  </w:t>
        <w:br/>
        <w:t xml:space="preserve">4.1.2.3. Responses to requests for information and allegations from the investigated entities  </w:t>
        <w:br/>
        <w:t xml:space="preserve">(35) The present Resolution and its Annex I relate all the information provided during the instruction and resolution phases by the entities investigated in this file: CAIXABANK (which also includes BANKIA), BANCO SABADELL, and BANCO SANTANDER.  </w:t>
        <w:br/>
        <w:t xml:space="preserve">4.1.2.4. Statements from public bodies linked to the management of ICO Covid loans  </w:t>
        <w:br/>
        <w:t xml:space="preserve">(36) The present Resolution and its Annex I detail the information provided by the Bank of Spain, the Official Credit Institute, and the General Directorate of Insurance and Pension Funds related to the behaviors investigated in this file.  </w:t>
        <w:br/>
        <w:t xml:space="preserve">4.2. Regulations and relevant milestones regarding ICO Covid loans  </w:t>
        <w:br/>
        <w:t xml:space="preserve">(37) The behaviors analyzed in this case occur in the context of the granting of guarantees for the coverage on behalf of the State of the financing granted by financial entities to companies and self-employed individuals to mitigate the economic effects of Covid-19.  </w:t>
        <w:br/>
        <w:t xml:space="preserve">(38) The analysis of this regulatory framework is relevant to accurately understand the conditions applicable to these loans and, more specifically, the prohibitions and the dates on which they were applicable. The behaviors analyzed in this file (tied or conditional selling, combined selling or "on the occasion" of the granting of the loans, and refinancing) would constitute, if proven, violations of the legal norms that establish these prohibitions.  </w:t>
        <w:br/>
        <w:t xml:space="preserve">(39) The specific regulatory framework for this type of loan consists of three types of instruments: two of a strictly regulatory nature (the royal decree laws that establish the lines of guarantees and the agreements of the Council of Ministers that set their conditions) and one of a conventional nature (the standard contracts that the ICO signed with each of the financial entities to structure the lines of guarantees).  </w:t>
        <w:br/>
        <w:t xml:space="preserve">(40) Annex II of this Resolution details the legal framework applicable to the detected behaviors.  </w:t>
        <w:br/>
        <w:t xml:space="preserve">4.3. Relevant facts regarding each of the investigated behaviors  </w:t>
        <w:br/>
        <w:t xml:space="preserve">4.3.1. On tied or conditional selling  </w:t>
        <w:br/>
        <w:t xml:space="preserve">(41) The ICO Covid-19 Guarantee Line Contract, in its first version of April 3, 2020, signed the same day by all the investigated entities, already expressly provided for the prohibition of tied or conditional selling in its clause 5 h) on Transfer to the customer of the advantage of the guarantee, which states that "The Entity may not condition the granting of financing on the assumption by the customer of any other service or product."  </w:t>
        <w:br/>
        <w:t>(42) This prohibition was not expressly contemplated in the first Agreement of the Council of Ministers of March 24, 2020, but it was in the ACM of April 10, 2020, in force since its publication in the BOE on April 11, 2020, which provides</w:t>
      </w:r>
    </w:p>
    <w:p>
      <w:r>
        <w:rPr>
          <w:b/>
        </w:rPr>
        <w:t>[Pages 13–15]</w:t>
      </w:r>
    </w:p>
    <w:p>
      <w:r>
        <w:t xml:space="preserve">PUBLIC VERSION  </w:t>
        <w:br/>
        <w:t xml:space="preserve">S/0016/20  </w:t>
        <w:br/>
        <w:t xml:space="preserve">ICO COVID LOANS  </w:t>
        <w:br/>
        <w:t xml:space="preserve">that entities may not condition the granting of loans on the client's contracting of other products.  </w:t>
        <w:br/>
        <w:t xml:space="preserve">(43) In April 2020, BANCO SABADELL required a client to take out a life insurance policy as a condition for granting an ICO Covid loan. This involved the owner of a hospitality establishment who reported the requirement by BANCO SABADELL to take out a life insurance policy in order to be granted the ICO Covid loan. The businessman provided an email exchanged with the bank manager in which it can be read27:  </w:t>
        <w:br/>
        <w:t xml:space="preserve">[CONFIDENTIAL]  </w:t>
        <w:br/>
        <w:t xml:space="preserve">(44) On April 3, 2020, BANCO SANTANDER informed a self-employed worker that it was necessary to take out a temporary disability insurance policy in order to apply for the ICO Covid loan, as stated in the email conversation between the self-employed worker and the bank branch employee28:  </w:t>
        <w:br/>
        <w:t xml:space="preserve">[CONFIDENTIAL]  </w:t>
        <w:br/>
        <w:t xml:space="preserve">(45) BANCO SANTANDER certified in relation to the complaint of April 3, 2020, that the insurance was canceled29, with its premium being refunded on April 27, 2020.  </w:t>
        <w:br/>
        <w:t xml:space="preserve">(46) On April 4, 2020, BANCO SANTANDER informed two entrepreneurs that it was necessary to subscribe to a life insurance policy to authorize the granting of the ICO Covid loan30:  </w:t>
        <w:br/>
        <w:t xml:space="preserve">[CONFIDENTIAL]  </w:t>
        <w:br/>
        <w:t xml:space="preserve">27 Pages 4, 5, and 3391.  </w:t>
        <w:br/>
        <w:t xml:space="preserve">28 Pages 3396 to 3405.  </w:t>
        <w:br/>
        <w:t xml:space="preserve">29 Pages 4232, 5493, and 5787.  </w:t>
        <w:br/>
        <w:t xml:space="preserve">30 Pages 53 to 59 and 3406 to 3408.  </w:t>
        <w:br/>
        <w:t xml:space="preserve">Comisión Nacional de los Mercados y la Competencia 13 of 67  </w:t>
        <w:br/>
        <w:t xml:space="preserve">C/ Alcalá, 47 – 28014 Madrid - C/ Bolivia, 56 – 08018 Barcelona  </w:t>
        <w:br/>
        <w:t>www.cnmc.es</w:t>
      </w:r>
    </w:p>
    <w:p>
      <w:r>
        <w:t xml:space="preserve">PUBLIC VERSION  </w:t>
        <w:br/>
        <w:t xml:space="preserve">S/0016/20  </w:t>
        <w:br/>
        <w:t xml:space="preserve">ICO COVID LOANS  </w:t>
        <w:br/>
        <w:t xml:space="preserve">(47) Regarding this complaint, BANCO SANTANDER alleged during the instruction of the procedure that the client formalized the ICO Covid loan, but did not take out any insurance, providing as supporting documentation the subscription of the ICO Covid loan contract dated June 17, 2020, whose effects are retroactive to April 3, 2020. However, there is no record of the non-contracting of the insurance nor communications with that client retracting the previous requirement31.  </w:t>
        <w:br/>
        <w:t xml:space="preserve">(48) Additionally, in March 2020, BANCO SANTANDER linked the signing of a life insurance contract to the granting of the ICO Covid loan, although it indicated to the entrepreneur that they could cancel the insurance policy the following year32:  </w:t>
        <w:br/>
        <w:t xml:space="preserve">[CONFIDENTIAL]  </w:t>
        <w:br/>
        <w:t xml:space="preserve">(49) On April 21, 2020, BANKIA linked the signing of a life insurance contract to the granting of the ICO Covid loan, as stated in the email sent by the director of a branch of that banking entity to a self-employed client33:  </w:t>
        <w:br/>
        <w:t xml:space="preserve">[CONFIDENTIAL]  </w:t>
        <w:br/>
        <w:t xml:space="preserve">(50) In September 2020, CAIXABANK linked the granting of an ICO Covid loan to the signing of a security service contract. This is stated in an email34 sent by a businessman to the Covid Mailbox:  </w:t>
        <w:br/>
        <w:t xml:space="preserve">31 Page 4233.  </w:t>
        <w:br/>
        <w:t xml:space="preserve">32 Response of August 2, 2021, to the information request of July 27, 2021 (pages 2252 to 2258).  </w:t>
        <w:br/>
        <w:t xml:space="preserve">33 Pages 127 and 129.2.  </w:t>
        <w:br/>
        <w:t xml:space="preserve">34 Pages 3472 to 3478.  </w:t>
        <w:br/>
        <w:t xml:space="preserve">Comisión Nacional de los Mercados y la Competencia 14 of 67  </w:t>
        <w:br/>
        <w:t xml:space="preserve">C/ Alcalá, 47 – 28014 Madrid - C/ Bolivia, 56 – 08018 Barcelona  </w:t>
        <w:br/>
        <w:t>www.cnmc.es</w:t>
      </w:r>
    </w:p>
    <w:p>
      <w:r>
        <w:t xml:space="preserve">PUBLIC VERSION  </w:t>
        <w:br/>
        <w:t xml:space="preserve">S/0016/20  </w:t>
        <w:br/>
        <w:t xml:space="preserve">ICO COVID LOANS  </w:t>
        <w:br/>
        <w:t xml:space="preserve">[CONFIDENTIAL]  </w:t>
        <w:br/>
        <w:t xml:space="preserve">There is evidence of the monthly charge in the entrepreneur's account of 58.63 euros, although it is not expressly stated in that charge that it corresponded to the security service.  </w:t>
        <w:br/>
        <w:t xml:space="preserve">4.3.2. On refinancing  </w:t>
        <w:br/>
        <w:t xml:space="preserve">(51) The ICO Covid Guarantees Line Contract, in its first version of April 3, 2020, signed the same day by all the investigated entities, expressly provided for the prohibition of refinancing, stating that “the purpose of this Contract is not refinancing, restructuring, renegotiation, renewal of existing loans, or early cancellations, total or partial, of existing financing with the new liquidity operations guaranteed by this Contract, except for the renewals of working capital lines for a longer term and/or amount.”  </w:t>
        <w:br/>
        <w:t xml:space="preserve">(52) Clarifying the above, it is expressly stated that the object of the Contract is “not the unification or restructuring of the self-employed/business passive positions, but the granting of sufficient liquidity to meet their liquidity needs caused by the Covid-19 pandemic. Likewise, it may not be applied to the cancellation or early amortization of pre-existing debts.” However, the “renewal of credits and lines of credit for equivalent or significant amounts and/or terms and payment, where applicable, of the payments of ordinary maturities and other current financial expenses that are part of the working capital” is allowed.  </w:t>
        <w:br/>
        <w:t xml:space="preserve">(53) This prohibition, however, was not expressly contemplated in the first ACM of March 24, 2020, but it was in the ACM of July 28, 2020, in force since its publication in the BOE on July 29, 2020, where it was established that “the purposes of this line of guarantees do not include refinancing, restructuring, renegotiation, or the renewal of existing loans nor early cancellations or amortizations nor the application of funds to finance commercial or non-commercial debtors.”  </w:t>
        <w:br/>
        <w:t xml:space="preserve">(54) On April 2, 2020, BANCO SABADELL informed a client via email that the granting of the ICO Covid loan was subject to the Comisión Nacional de los Mercados y la Competencia 15 of 67  </w:t>
        <w:br/>
        <w:t xml:space="preserve">C/ Alcalá, 47 – 28014 Madrid - C/ Bolivia, 56 – 08018 Barcelona  </w:t>
        <w:br/>
        <w:t>www.cnmc.es</w:t>
      </w:r>
    </w:p>
    <w:p>
      <w:r>
        <w:rPr>
          <w:b/>
        </w:rPr>
        <w:t>[Pages 16–18]</w:t>
      </w:r>
    </w:p>
    <w:p>
      <w:r>
        <w:t>PUBLIC VERSION</w:t>
        <w:br/>
        <w:t>S/0016/20</w:t>
        <w:br/>
        <w:t>ICO COVID LOANS</w:t>
        <w:br/>
        <w:t>most of its amount would be allocated to the cancellation of a credit that the loan applicant had pending with the bank35.</w:t>
        <w:br/>
        <w:t>[CONFIDENTIAL]</w:t>
        <w:br/>
        <w:t>(55) It has been established that on April 21, 2020, BANKIA informed a self-employed client that the amount of the ICO Covid credit would be mainly allocated to the cancellation of an outstanding credit line36:</w:t>
        <w:br/>
        <w:t>[CONFIDENTIAL]</w:t>
        <w:br/>
        <w:t>(56) Likewise, it has been established that BANKIA required that the ICO Covid loan be allocated to the payment of installments of other outstanding loans with the entity. This is stated in the email dated May 6, 2020, sent by an employee of that banking entity to the company applying for the aforementioned loan, a literal copy of which was provided by the complainant to the Covid Mailbox37:</w:t>
        <w:br/>
        <w:t>[CONFIDENTIAL]</w:t>
        <w:br/>
        <w:t>4.3.3. On tied selling or "in connection with" the granting of loans</w:t>
        <w:br/>
        <w:t>(57) Neither the first ACM of March 24, 2020, nor the ICO Guarantees Covid-19 Line Contract, in its first version of April 3, 2020, signed on the same day by all the investigated entities, expressly established any prohibition against financial entities marketing additional products in connection with the contracting of ICO Covid loans.</w:t>
        <w:br/>
        <w:t>(58) It is the ACM of April 10, 2020, in force upon its publication in the BOE on April 11, 2020, that expressly establishes for the first time the prohibition for entities to "market other products in connection with the granting of loans covered by the guarantee."</w:t>
        <w:br/>
        <w:t>(59) On April 17, 2020, the ICO sent an email to CAIXABANK in which, at CAIXABANK's request, it expressed its opinion on the scope that the prohibition of selling additional products "in connection with the granting of loans" should have and confirms in the following terms the interpretation held by CAIXABANK38:</w:t>
        <w:br/>
        <w:t>“We understand that this is not an absolute prohibition on the sale of financial products and services, and we will maintain the sale of such products at the express request of our clients with enhanced monitoring controls in their contracting to avoid cases of cross-selling conditioning the granting of the ICO guarantee.”</w:t>
        <w:br/>
        <w:t>(60) From the investigative proceedings carried out in this file and, in particular, from the complementary actions agreed upon by this Chamber, it has been established that the investigated entities contracted the following number of additional products with subjects with whom they had already contracted an ICO Covid loan:</w:t>
        <w:br/>
        <w:t>38 Documentation provided by Caixabank (pages 4804 to 4805).</w:t>
        <w:br/>
        <w:t>4.3.3.1. Borrowers of an ICO credit who contracted at least one additional product: number and percentage that they represent of the total ICO loans formalized</w:t>
        <w:br/>
        <w:t>No. of ICO loan borrowers who contracted at least one additional product (i)</w:t>
        <w:br/>
        <w:t>Total ICO loans formalized</w:t>
        <w:br/>
        <w:t>Percentage</w:t>
        <w:br/>
        <w:t>Start to 04/14/20 Period Start to 04/14/20 Period</w:t>
        <w:br/>
        <w:t>04/13/20 to complete end 04/13/20 to complete end 1/4 (%) 2/5 (%) 3/6 (%)</w:t>
        <w:br/>
        <w:t>(1) (2) (3) (4) (5) (6)</w:t>
        <w:br/>
        <w:t>CaixaBank (ii) [CONF.] [CONF.] [CONF.] [CONF.] [CONF.] [CONF.] [CONF.] [CONF.] [CONF.]</w:t>
        <w:br/>
        <w:t>Bankia (iii) [CONF.] [CONF.] [CONF.] [CONF.] [CONF.] [CONF.] [CONF.] [CONF.] [CONF.]</w:t>
        <w:br/>
        <w:t>Santander (iv) [CONF.] [CONF.] [CONF.] [CONF.] [CONF.] [CONF.] [CONF.] [CONF.] [CONF.]</w:t>
        <w:br/>
        <w:t>Sabadell (v) [CONF.] [CONF.] [CONF.] [CONF.] [CONF.] [CONF.] [CONF.] [CONF.] [CONF.]</w:t>
        <w:br/>
        <w:t>(i) The computation criterion in the data of this table for all banks is (-10,+30): from 10 days before to 30 days after the date of formalization of the ICO credit. The products include life and non-life insurance, pension plans, investment funds, and cards.</w:t>
        <w:br/>
        <w:t>(ii) All data from CaixaBank comes from the file "05_DOC._3_CAIXA" provided in response to the Council's RI. The data ranges from 03/30/20 to 06/13/22. Data on products under the heading "All products."</w:t>
        <w:br/>
        <w:t>(iii) All data from Bankia comes from the file "03_DOC._1_BANKIA" provided by CaixaBank in response to the Council's RI. The data ranges from 04/04/20 to 09/10/21. Data on products under the heading "All products."</w:t>
        <w:br/>
        <w:t>(iv) The data from Santander on products comes from the file "04_Contratos_otros_productos" provided in response to the Council's RI. The data ranges from 04/01/20 to 03/31/22. The data from Santander on total ICO loans formalized ranges from 03/30/20 to 03/25/22 and comes from responses to RI from the DC (pages 1206, 5055). The Bank, in its allegations to the results agreement, argues that the only cards that would be appropriate to include would be credit cards, having included in the table the data it provides.</w:t>
        <w:br/>
        <w:t>(v) The data from Sabadell ranges from 03/30/20 to 03/01/22 and comes from responses to the RI from the DC (pages 1189, 4841, 4842).</w:t>
      </w:r>
    </w:p>
    <w:p>
      <w:r>
        <w:rPr>
          <w:b/>
        </w:rPr>
        <w:t>[Pages 19–21]</w:t>
      </w:r>
    </w:p>
    <w:p>
      <w:r>
        <w:t>PUBLIC VERSION</w:t>
        <w:br/>
        <w:t>S/0016/20</w:t>
        <w:br/>
        <w:t>ICO COVID LOANS</w:t>
        <w:br/>
        <w:t>4.3.3.2. Borrowers of an ICO loan who contracted at least one life insurance: number and percentage they represent of the total ICO loans formalized</w:t>
        <w:br/>
        <w:t>No. of ICO loan borrowers who Total ICO loans Percentage</w:t>
        <w:br/>
        <w:t>contracted at least one life insurance formalized</w:t>
        <w:br/>
        <w:t>(i)</w:t>
        <w:br/>
        <w:t>Start to 04/14/20 to Period Start to 04/14/20 Period 1/4 (%) 2/5 (%) 3/6 (%)</w:t>
        <w:br/>
        <w:t>04/13/20 (1) complete end (3) 04/13/20 to complete end</w:t>
        <w:br/>
        <w:t>(2) (4) (5) (6)</w:t>
        <w:br/>
        <w:t>CaixaBank (ii) [CONF.] [CONF.] [CONF.] [CONF.] [CONF.] [CONF.] [CONF.] [CONF.] [CONF.]</w:t>
        <w:br/>
        <w:t>Bankia (iii) [CONF.] [CONF.] [CONF.] [CONF.] [CONF.] [CONF.] [CONF.] [CONF.] [CONF.]</w:t>
        <w:br/>
        <w:t>Santander (iv) [CONF.] [CONF.] [CONF.] [CONF.] [CONF.] [CONF.] [CONF.] [CONF.] [CONF.]</w:t>
        <w:br/>
        <w:t>Sabadell (v) [CONF.] [CONF.] [CONF.] [CONF.] [CONF.] [CONF.] [CONF.] [CONF.] [CONF.]</w:t>
        <w:br/>
        <w:t>(i) The computation criterion in this table for all banks is (-10,+30): from 10 days before to 30 days after the date of formalization of the ICO loan.</w:t>
        <w:br/>
        <w:t>(ii) All data from CaixaBank comes from the file "05_DOC._3_CAIXA" provided in response to the RI of the Council. The data ranges from 03/30/20 to 06/13/22. Life insurance data under the heading "Life Insurance."</w:t>
        <w:br/>
        <w:t>(iii) All data from Bankia comes from the file "03_DOC._1_BANKIA" provided by CaixaBank in response to the RI of the Council. The data ranges from 04/04/20 to 09/10/21. Life insurance data under the heading "Life Insurance."</w:t>
        <w:br/>
        <w:t>(iv) The life insurance data from Santander comes from the file "03_Contratos_Seguros" provided in response to the RI of the Council, selecting in the "Coverage" column the three categories that include "Death." The data ranges from 04/01/20 to 03/31/22. The total ICO loans formalized data from Santander ranges from 03/30/20 to 03/25/22 and comes from responses to RI of the DC (pages 1206, 5055).</w:t>
        <w:br/>
        <w:t>The Bank, in its allegations, argues that only "freely sold life insurance" should be taken into account. However, it is considered here that all insurances that according to the Bank's own data include death coverage should be included.</w:t>
        <w:br/>
        <w:t>(v) The data from Sabadell ranges from 03/30/20 to 03/01/22 and comes from responses to the RI of the DC (pages 1189, 4841, 4842).</w:t>
        <w:br/>
        <w:t>National Commission of Markets and Competition 19 of 67</w:t>
        <w:br/>
        <w:t>C/ Alcalá, 47 – 28014 Madrid - C/ Bolivia, 56 – 08018 Barcelona</w:t>
        <w:br/>
        <w:t>www.cnmc.es</w:t>
      </w:r>
    </w:p>
    <w:p>
      <w:r>
        <w:t>PUBLIC VERSION</w:t>
        <w:br/>
        <w:t>S/0016/20</w:t>
        <w:br/>
        <w:t>ICO COVID LOANS</w:t>
        <w:br/>
        <w:t>4.4. On the measures implemented by the investigated entities</w:t>
        <w:br/>
        <w:t>4.4.1. CAIXABANK</w:t>
        <w:br/>
        <w:t>(61) CAIXABANK has documented39 the sending of instructions in which it is not stated that it actively promoted the tied sale of life insurance along with ICO Covid financing operations in the internal instructions given to its commercial network40.</w:t>
        <w:br/>
        <w:t>(62) CAIXABANK has also documented41 that, as of April 2, 2020, it immediately suspended the tied sale of life insurance and other products, implementing computer blocks in the systems that temporarily prevented contracting.</w:t>
        <w:br/>
        <w:t>(63) Furthermore, the entity has documented42 having given specific instructions to the involved areas to review all operations related to the ICO Covid guarantee line carried out between March 30 and April 3, 2020 (date of the computer block) that had contracted any type of insurance. It has also documented i) that on April 3 and 6, 2020, it communicated to the entire network of offices, through the intranet43, the impossibility of marketing life insurance related to clients requesting ICO Covid operations; ii) that on April 30, 2020, and March 5, 2021, it was published again on the intranet that the granting of these operations could not be conditioned on the contracting of other products or services44, and iii) that, on May 21, 2020, an express order was published on the intranet not to market certain products45.</w:t>
        <w:br/>
        <w:t>(64) On the other hand, as of April 8, 2020, the entity proactively contacted those clients who had contracted life insurance and accident insurance simultaneously with the contracting of ICO Covid loans between March 30, 2020, and April 3, 2020, in order to remind them of their legal right of withdrawal and offer them the possibility of resolving the insurance contracts46. Of the 6,377 clients47 contacted by the entity, 6,603 insurance policies out of 6,85848 (95% of those formalized up to that date) were canceled, and 255 life and non-life insurance policies49 were maintained.</w:t>
        <w:br/>
        <w:t>(65) Additionally, anticipatory and control measures50 were adopted, and the establishment of an ad hoc control and monitoring body (ICO COVID-1951 Office) has been documented to internally monitor the marketing of ICO Covid financing52.</w:t>
        <w:br/>
        <w:t>(66) Furthermore, a proposal was submitted to the CAIXABANK Management Committee for the adoption of decisions regarding the implementation of limitations and blocks in systems, as well as on a marketing guide53.</w:t>
        <w:br/>
        <w:t>(67) On the other hand, the Compliance area carried out follow-up controls on the measures undertaken by the entity, such as those related to possible tied sales, following up on complaints about ICO Covid loans in the Customer Service (SAC), as well as the correct formalization of documents and communication actions regarding news related to the contracting of ICO Covid products and/or the marketing of tied products, among others54.</w:t>
        <w:br/>
        <w:t>(68) CAIXABANK has documented that communication to the network remains active through the publication of new circulars55 such as that of September 29, 2021, which reminds that the granting of these operations cannot be</w:t>
        <w:br/>
        <w:t>46 Pages 331 to 333, 3603 to 3606 and 4790.</w:t>
        <w:br/>
        <w:t>47 All of them, according to CAIXABANK (page 4795).</w:t>
        <w:br/>
        <w:t>48 See also the explanations provided by CAIXABANK regarding these figures (page 4989).</w:t>
        <w:br/>
        <w:t>49 Page 4795.</w:t>
        <w:br/>
        <w:t>50 In relation to the computer blocks in the entity's systems for the contracting of insurance, a restricted authorization system was implemented for lifting such blocks, according to which the office had to justify the client's interest and the necessity of contracting and raised the proposal to the Territorial Management, in order to authorize, if applicable, the manual lifting of the block. According to CAIXABANK, the block and the restricted authorization made unnecessary the proactive remediation measures that had been used for contracting during the period when the block was not activated (page 4795).</w:t>
        <w:br/>
        <w:t>51 Pages 2761, 3609 to 3610, 3760 to 3780 and 4799. CAIXABANK states that this Office reported periodically to the Management Committee, among others, the status of the implemented controls and the remediation or the results thereof (pages 2761, 2762 and 4799).</w:t>
        <w:br/>
        <w:t>52 Pages 2761, 3609 to 3610, 3760 to 3780 and 4799. CAIXABANK states that this Office reported periodically to the Management Committee, among others, the status of the implemented controls and the remediation or the results thereof (pages 2761, 2762 and 4799).</w:t>
        <w:br/>
        <w:t>53 Page 4800.</w:t>
        <w:br/>
        <w:t>54 Pages 2762 and 2763.</w:t>
        <w:br/>
        <w:t>55 Pages 3628 to 3630, 3633 to 3635 and 4796 to 4797.</w:t>
        <w:br/>
        <w:t>National Commission of Markets and Competition 21 of 67</w:t>
        <w:br/>
        <w:t>C/ Alcalá, 47 – 28014 Madrid - C/ Bolivia, 56 – 08018 Barcelona</w:t>
        <w:br/>
        <w:t>www.cnmc.es</w:t>
      </w:r>
    </w:p>
    <w:p>
      <w:r>
        <w:rPr>
          <w:b/>
        </w:rPr>
        <w:t>[Pages 22–24]</w:t>
      </w:r>
    </w:p>
    <w:p>
      <w:r>
        <w:t>PUBLIC VERSION</w:t>
        <w:br/>
        <w:t>S/0016/20</w:t>
        <w:br/>
        <w:t>ICO COVID LOANS</w:t>
        <w:br/>
        <w:t>conditioned on the contracting of other products or services, or the publication on the intranet of a new communication on March 10, 2022, reminding the network of the guidelines for the correct marketing of these products56.</w:t>
      </w:r>
    </w:p>
    <w:p>
      <w:r>
        <w:t>(69) This entity has also demonstrated that, as of December 13, 2021, there was no record in its whistleblower channel57 of any complaint related to tied selling, nor with the formalization of ICO Covid loans to refinance pre-existing debts58.</w:t>
      </w:r>
    </w:p>
    <w:p>
      <w:r>
        <w:t>(70) CAIXABANK has indicated that the complaints submitted by its clients have been anecdotal, considering that they represent 0.012% of the total claims received in the SAC and 0.009% of the formalized ICO COVID operations59, with 20 of them related to possible tied selling, of which 14 had insurance contracted simultaneously60 and 6 referred to operations without contracting. According to CAIXABANK, all claims were favorably resolved for the clients before the initiation of the sanctioning procedure61.</w:t>
      </w:r>
    </w:p>
    <w:p>
      <w:r>
        <w:t>(71) According to CAIXABANK, all remedial measures, which continue to be applied as of March 24, 202262, were implemented by the company before the ICO expressly prohibited tied and combined sales63.</w:t>
      </w:r>
    </w:p>
    <w:p>
      <w:r>
        <w:t>4.4.2. BANCO SABADELL</w:t>
      </w:r>
    </w:p>
    <w:p>
      <w:r>
        <w:t>(72) BANCO SABADELL has documented that it sent several informative notes to its network of offices indicating that the granting of ICO COVID financing could not be conditioned on the contracting of any other product or service64. These notes were published on the entity's intranet from April 2020 to February 202265.</w:t>
      </w:r>
    </w:p>
    <w:p>
      <w:r>
        <w:t>(73) The entity certifies that these notes were reviewed in weekly commercial meetings and, in order to complete the information contained therein, there were channels for resolving doubts available to employees66.</w:t>
      </w:r>
    </w:p>
    <w:p>
      <w:r>
        <w:t>(74) On the other hand, BANCO SABADELL has documented67 the implementation of a series of additional controls, since May 2020 and maintained in July 202268, in order to prevent, detect, and correct possible errors that could be considered as non-compliance69.</w:t>
      </w:r>
    </w:p>
    <w:p>
      <w:r>
        <w:t>(75) Specifically, it has been documented by the entity that it implemented ex ante70 and ex post71 controls on ICO Covid operations, whose compliance was jointly monitored by several departments of the entity: the Operations Department, the Risk Control Department, and the Regulatory Compliance Department72.</w:t>
      </w:r>
    </w:p>
    <w:p>
      <w:r>
        <w:t>(76) Regarding the ex ante controls, their purpose is to prevent the linking of insurance, with BANCO SABADELL having documented that since May 2020 it adapted its computer systems related to the process of registering an operation, so that alerts are issued in the ICO Covid operations registration system with linked insurance. These controls are still in place73.</w:t>
      </w:r>
    </w:p>
    <w:p>
      <w:r>
        <w:t>(77) As for the ex post controls, the entity indicates that they consist of reviewing completed operations, which can be distinguished in this regard, on the one hand, random controls, whose purpose is to verify that no linked insurance has been contracted for the ICO Covid operation in the 10 days prior or in the 30 days after the closure of said operations74, and on the other hand, weekly controls, in order to verify that in the operations signed in the last week there are no discrepancies in the amounts, as such discrepancies may be due to the financing of the contracting of an insurance75. It has been documented that both types of controls were implemented in 2020 and are maintained as of July 202276. Additionally, BANCO SABADELL states that there is an obligation to report to the ICO quarterly the completed operations so that it can conduct its own audits77.</w:t>
      </w:r>
    </w:p>
    <w:p>
      <w:r>
        <w:t>(78) As a result of the controls established by the entity, 13 errors were identified corresponding to operations in which the cause of the insurance contracting could not be accredited and which BANCO SABADELL canceled out of prudence78.</w:t>
      </w:r>
    </w:p>
    <w:p>
      <w:r>
        <w:t>(79) This entity has also referred to the SAC of the bank as the last system that allows for the elimination of errors that the ex ante or ex post controls could not prevent or correct79, indicating in this regard that, in relation to all ICO loans granted by this financial entity, only 5 complaints have been filed in the SAC related to possible cases of tied selling of insurance, of which in 2 of them the insurance was not signed; in 2 the SAC ruled in favor of the client and the insurance was canceled, and in 1 case the client did not proceed with the complaint.</w:t>
      </w:r>
    </w:p>
    <w:p>
      <w:r>
        <w:t>4.4.3. BANCO SANTANDER</w:t>
      </w:r>
    </w:p>
    <w:p>
      <w:r>
        <w:t>(80) BANCO SANTANDER has documented80 having adopted control measures to verify that no operation was actively marketed to clients who had formalized a financing operation with ICO Covid guarantee.</w:t>
      </w:r>
    </w:p>
    <w:p>
      <w:r>
        <w:t>(81) Specifically, the actions adopted by the entity have been: i) instructions to the distribution channels, repeatedly communicating the prohibition of actively marketing other products to clients requesting a</w:t>
      </w:r>
    </w:p>
    <w:p>
      <w:r>
        <w:rPr>
          <w:b/>
        </w:rPr>
        <w:t>[Pages 25–27]</w:t>
      </w:r>
    </w:p>
    <w:p>
      <w:r>
        <w:t>PUBLIC VERSION</w:t>
        <w:br/>
        <w:t>S/0016/20</w:t>
        <w:br/>
        <w:t>ICO COVID LOANS</w:t>
        <w:br/>
        <w:t>operation with ICO guarantee; ii) publication of internal regulations81; iii) implementation of a monthly control that verifies that the granting of the operation with ICO guarantee is not conditioned on the marketing of other products, contacting customers to collect statements of voluntariness/initiation or offering them cancellation82.</w:t>
      </w:r>
    </w:p>
    <w:p>
      <w:r>
        <w:t>4.4.4. BANKIA</w:t>
        <w:br/>
        <w:t>(82) BANKIA has demonstrated that, on April 6, 2020, it created the Covid Office, in order to establish centralized control over the marketing of ICO Covid operations83, particularly through the establishment of automatic controls to verify that no previous financial operations were restructured, refinanced, novated, or canceled early, and that there was no cross-selling of other products, insurance, etc.</w:t>
        <w:br/>
        <w:t>(83) According to BANKIA, the Covid Office created by this entity detected (and reported to the Management Committee that took place in May 2020), through the establishment of an automatic control in its computer systems, 440 cases of what it calls "cross-selling84" to customers, of which 45% corresponded to insurance contracts, 50% to credit cards, and 5% to investment funds.</w:t>
        <w:br/>
        <w:t>(84) BANKIA has confirmed that, following its technological merger with CAIXABANK, the blocks and controls implemented in the latter are also applied to customers coming from BANKIA85.</w:t>
      </w:r>
    </w:p>
    <w:p>
      <w:r>
        <w:t>4.5. Proposal of the instructing body</w:t>
        <w:br/>
        <w:t>(85) By agreement of October 26, 2022, the Competition Directorate proposed to this Chamber the filing of the proceedings against BANCO SANTANDER, BANCO SABADELL, BANKIA, and CAIXABANK, for the conduct consisting of tied selling and combined selling or "on occasion" related to insurance and other products when marketing ICO Covid loans, as well as the use of ICO Covid loans to refinance pre-existing financial debts, in the case of BANKIA and BANCO SABADELL.</w:t>
      </w:r>
    </w:p>
    <w:p>
      <w:r>
        <w:t>81 C-073-2020 “ICO Investment Guarantee Line Covid 19”; Code of Conduct (point 28). Offering and contracting of products and services (page 4864).</w:t>
        <w:br/>
        <w:t>82 Page 4864.</w:t>
        <w:br/>
        <w:t>83 Pages 3613 to 3615 and 3783 to 3836.</w:t>
        <w:br/>
        <w:t>84 Pages 3616, 3837 to 3904 and 4800.</w:t>
        <w:br/>
        <w:t>85 Page 4802.</w:t>
      </w:r>
    </w:p>
    <w:p>
      <w:r>
        <w:t>PUBLIC VERSION</w:t>
        <w:br/>
        <w:t>S/0016/20</w:t>
        <w:br/>
        <w:t>ICO COVID LOANS</w:t>
        <w:br/>
        <w:t>5. LEGAL GROUNDS</w:t>
        <w:br/>
        <w:t>5.1. Competence to resolve, object of the resolution, and proposal of the instructing body</w:t>
        <w:br/>
        <w:t>(86) Article 5.1.c) of Law 3/2013, of June 4, establishing the CNMC, provides that the CNMC is responsible for "applying the provisions of Law 15/2007, of July 3, regarding conduct that prevents, restricts, and distorts competition." Article 20.2 of the same law assigns the Council the function of "resolving the sanctioning procedures provided for in Law 15/2007, of July 3."</w:t>
        <w:br/>
        <w:t>(87) Likewise, Article 14.1, letter a), of the Organic Statute of the CNMC, approved by Royal Decree 657/2013, of August 30, establishes that "The Competition Chamber shall hear matters related to the application of Law 15/2007, of July 3, on the Defense of Competition and with the activity of promoting competition in accordance with the provisions of Article 5 of Law 3/2013, of June 4."</w:t>
        <w:br/>
        <w:t>(88) Consequently, the competence to resolve this procedure corresponds to the Competition Chamber of the CNMC Council.</w:t>
      </w:r>
    </w:p>
    <w:p>
      <w:r>
        <w:t>5.2. Assessment of the Competition Chamber</w:t>
        <w:br/>
        <w:t>(89) The object of the investigation carried out by this Commission is the possible commission of sanctionable acts of unfair competition in accordance with the LDC in connection with the marketing by some financial entities of the so-called "ICO Covid loans," both regarding tied selling and combined selling or "on occasion" of the granting of these loans, as well as in the cases of refinancing.</w:t>
        <w:br/>
        <w:t>(90) The elements for the application of Article 3 LDC are three: (i) that an act of unfair competition takes place, (ii) that it distorts competition, and (iii) that it affects the public interest.</w:t>
      </w:r>
    </w:p>
    <w:p>
      <w:r>
        <w:t>5.2.1. On the existence of an act of unfair competition typified in the LDC</w:t>
        <w:br/>
        <w:t>(91) The first element is that an act of unfair competition takes place, and for these purposes, the LDC makes a direct reference to the Unfair Competition Law (LCD), which defines the offenses (Articles 4 to 31).</w:t>
      </w:r>
    </w:p>
    <w:p>
      <w:r>
        <w:t>5.2.1.1. Applicable legal framework: analysis from the perspective of Article 15 of the LCD as a competitive norm</w:t>
        <w:br/>
        <w:t>a. The application of Article 15 of the LCD</w:t>
        <w:br/>
        <w:t>(92) The proposal of the DC is based on the subsumption of the investigated behaviors within the scope of the general clause of Article 4 LCD, in its aspect of relations with consumers.</w:t>
        <w:br/>
        <w:t>(93) This Chamber agrees with the Competition Directorate that, in abstract, the infringement of the conditions established by regulation for the marketing of ICO Covid loans could constitute an act of bad faith. However, it is considered more appropriate to analyze the behaviors from the perspective of Article 15 of the LCD, which precisely regulates a case of unfair competition due to infringement of norms, for the reasons set forth below:</w:t>
        <w:br/>
        <w:t>(94) First, we are faced with a special type of infringement of unfair competition (violation of legal norms) as opposed to the general type that would constitute Article 4 of the LCD.</w:t>
        <w:br/>
        <w:t>(95) The object of this file has been directed to prove that three behaviors have occurred by the credit entities: (i) conditioning the granting of loans guaranteed by the ICO Covid line to the contracting of additional products, especially insurance; (ii) marketing additional products "on occasion" of the granting of these loans; and (iii) refinancing pre-existing debts.</w:t>
        <w:br/>
        <w:t>(96) As can be inferred from the proven facts, these behaviors were expressly prohibited in the agreements of the Council of Ministers that, with the express authorization of Article 29 of Royal Legislative Decree 8/2020, of March 17, established the applicable conditions and requirements in relation to this line of guarantees. Likewise, these conditions were incorporated at different times into the standard contract signed between the ICO and the financial entities and in its successive addenda.</w:t>
        <w:br/>
        <w:t>(97) The establishment of these conditions through the aforementioned instruments meets the requirements of imperative, generality, and coercibility characteristic of a legal norm and, therefore, enforceable so that their infringement may constitute the unfair conduct of Article 15 of the LCD. As declared by the Supreme Court (STS of July 24, 2012, appeal 1404/2009 (ECLI:ES:TS:2012:5929):</w:t>
        <w:br/>
        <w:t>"For a conduct to be considered an act of unfair competition under Article 15.1 LCD, it is necessary that a legal norm has been infringed."</w:t>
      </w:r>
    </w:p>
    <w:p>
      <w:r>
        <w:rPr>
          <w:b/>
        </w:rPr>
        <w:t>[Pages 28–30]</w:t>
      </w:r>
    </w:p>
    <w:p>
      <w:r>
        <w:t>PUBLIC VERSION</w:t>
        <w:br/>
        <w:t>S/0016/20</w:t>
        <w:br/>
        <w:t>ICO COVID LOANS</w:t>
        <w:br/>
        <w:t>a legal norm that, while not necessarily having the rank of law, must meet the characteristics of imperative nature, generality, and coercibility.”</w:t>
      </w:r>
    </w:p>
    <w:p>
      <w:r>
        <w:t>(98) On the other hand, it should be noted that the application of Article 4 of the UCL must be interpreted based on the jurisprudence that synthesizes the Judgment of the Supreme Court (First Chamber) of June 19, 2013, cassation appeal 614/2011 (ECLI:ES:TS:2013:4598), according to which, for an act contrary to good faith to constitute an act of unfair competition, it is necessary to take into account that it is an autonomous case of unfair competition, so that its application will not be appropriate when the behavior being judged may be understood under another type of act of unfair competition, since the jurisprudence does not allow considering the violation of good faith as a subsidiary route.</w:t>
      </w:r>
    </w:p>
    <w:p>
      <w:r>
        <w:t>(99) Secondly, contrary to what the PR argues, this Chamber considers that it is not possible to generally prove that the small and medium-sized enterprises applying for the loans had in all cases the status of consumers, for the purposes of Article 4.1, second paragraph, of the UCL.</w:t>
      </w:r>
    </w:p>
    <w:p>
      <w:r>
        <w:t>(100) Article 4 of the UCL has two clauses or subtypes: the first subtype applies universally and is not only applicable to relationships with consumers. The second, specific to relationships with consumers, originates from Law 29/2009, of December 30, which modifies the legal regime of unfair competition and advertising to improve the protection of consumers and users.</w:t>
      </w:r>
    </w:p>
    <w:p>
      <w:r>
        <w:t>(101) The second subtype establishes a lower threshold for the existence of an unfair practice when it comes to consumers and users than in other cases.</w:t>
      </w:r>
    </w:p>
    <w:p>
      <w:r>
        <w:t>(102) The resolution proposal raised by the DC (paragraph 208) does consider that the behaviors would have occurred within the framework of relationships with consumers and users, to the extent that SMEs would act as clients of the financial entities.</w:t>
      </w:r>
    </w:p>
    <w:p>
      <w:r>
        <w:t>(103) This Chamber, however, does not consider that this general conclusion can be drawn.</w:t>
      </w:r>
    </w:p>
    <w:p>
      <w:r>
        <w:t>(104) In principle, SMEs would not be included within the general concept of consumer and user defined in Article 3 of the consolidated text of the General Law for the Defense of Consumers and Users, approved by Royal Legislative Decree 1/2007, of November 16. They are neither natural persons acting for purposes unrelated to their commercial, business, trade, or profession (section 1), nor legal persons acting without profit in a field unrelated to a commercial or business activity (section 2).</w:t>
      </w:r>
    </w:p>
    <w:p>
      <w:r>
        <w:t>(105) In summary, the substantive analysis of the behaviors can be considered analogous: the assessment of whether the investigated entities violated any of the conditions established for the marketing of ICO Covid loans and whether, therefore, they competed unfairly. However, this Chamber considers that this analysis should occur within the framework of Article 15 of the UCL and not Article 4 of the UCL.</w:t>
      </w:r>
    </w:p>
    <w:p>
      <w:r>
        <w:t>b. The consideration of the marketing rules of ICO Covid loans as competitive norms</w:t>
      </w:r>
    </w:p>
    <w:p>
      <w:r>
        <w:t>(106) The first two paragraphs of Article 15 of the UCL foresee two submodalities of acts of unfair competition due to the infringement of norms:</w:t>
        <w:br/>
        <w:t>“1. It is considered unfair to take advantage in the market of a competitive advantage acquired through the infringement of laws. The advantage must be significant.</w:t>
        <w:br/>
        <w:t>2. The simple infringement of legal norms aimed at regulating competitive activity will also be considered unfair.”</w:t>
      </w:r>
    </w:p>
    <w:p>
      <w:r>
        <w:t>(107) The purpose of the competitive offense typified in Article 15 UCL is to repress those infringements of the legal order that alter the conditions of equality in which companies must participate in a given market. This alteration or advantage is required both in the case of paragraph 1 and paragraph 2 of Article 15 UCL. Thus, both respond to the same purpose or foundation.</w:t>
      </w:r>
    </w:p>
    <w:p>
      <w:r>
        <w:t>(108) This has been pointed out by the jurisprudence of the Supreme Court86, which has clarified that the two paragraphs of Article 15 of the Unfair Competition Law have the same foundation: to ensure the equality of the conditions in which competitors operate, what it calls “par conditio concurrentium”.</w:t>
      </w:r>
    </w:p>
    <w:p>
      <w:r>
        <w:t>(109) According to the cited jurisprudence, although both subtypes of Article 15 UCL respond to the same purpose, the level of proof required in each case is different. In cases of infringements of norms “aimed at regulating competitive activity” solely for the purposes of Article 15.2, it will be sufficient to prove the existence of the infringement. In the case provided for in Article 15.1, additional justification is required that a significant competitive advantage has been obtained through the infringement of the norms because, in principle, the obtaining of the advantage is not a “natural” consequence of a simple infringement of such norms.</w:t>
      </w:r>
    </w:p>
    <w:p>
      <w:r>
        <w:t>(110) However, although the purpose of both norms is the same, the legal consequence clearly differs in cases where we are faced with infringements of norms whose direct object is the regulation of a commercial activity. In these cases, it will not be necessary to appreciate that, as a consequence of the regulatory non-compliance, a significant competitive advantage has been obtained: the simple violation of a regulatory norm of commercial activity will be deemed unfair in itself.</w:t>
      </w:r>
    </w:p>
    <w:p>
      <w:r>
        <w:t>(111) In this case, the categorization of the behaviors investigated in this file should start from discerning whether we are or not in a case where “legal norms aimed at regulating competitive activity” have been infringed.</w:t>
      </w:r>
    </w:p>
    <w:p>
      <w:r>
        <w:t>(112) The Judgment of the Supreme Court (Civil Chamber, Section 1) of May 17, 2017, issued in cassation appeal 2225/2014 (ECLI:ES:TS:2017:1922) states: “The unfair conduct provided for in this second paragraph of Article 15 of the Unfair Competition Law consists of the infringement of norms aimed at regulating competitive activity. Such norms are to be understood as those that, regardless of their civil or administrative nature, directly configure the structure of the market and the strategies and behaviors properly competitive of the agents operating therein, aimed at promoting or ensuring their own or a third party's performances. It is irrelevant, for these purposes, what the objectives pursued by the legislator were in establishing the competitive norm and what justification, if any, is appropriate for the limitation of competition through the action of the legislator.”</w:t>
      </w:r>
    </w:p>
    <w:p>
      <w:r>
        <w:t>(113) Furthermore, the qualification of a norm as competitive cannot be made without a systematic interpretation of the UCL, an interpretation that integrates Article 15.2 within the general purpose of the UCL. And for these purposes, Article 2 UCL must be taken into account, which in its sections 1 and 2 defines the scope of application of the UCL stating: “1. The behaviors provided for in this Law will be considered acts of unfair competition as long as they are carried out in the market and for competitive purposes. 2. The competitive purpose of the act is presumed when, due to the circumstances in which it is carried out, it is objectively revealed to be suitable for</w:t>
      </w:r>
    </w:p>
    <w:p>
      <w:r>
        <w:rPr>
          <w:b/>
        </w:rPr>
        <w:t>[Pages 31–33]</w:t>
      </w:r>
    </w:p>
    <w:p>
      <w:r>
        <w:t>PUBLIC VERSION</w:t>
        <w:br/>
        <w:t>S/0016/20</w:t>
        <w:br/>
        <w:t>ICO COVID LOANS</w:t>
        <w:br/>
        <w:t>promote or ensure the dissemination in the market of the services of its own or of a third party.”</w:t>
      </w:r>
    </w:p>
    <w:p>
      <w:r>
        <w:t>(114) Taking into account the applicable precedents and the systematic interpretation that must govern the application of Article 15 UCL, it can be concluded that the rules governing the actions of financial entities in granting “ICO Loans” are competitive rules as provided in Article 15.2, insofar as they shape the competitive strategies of economic operators to promote the dissemination of their services (insurance and other financial products). They fully condition the possibility of promoting the marketing of their own products and limit a possible sales strategy that, in the absence of such prohibition, would be permitted.</w:t>
      </w:r>
    </w:p>
    <w:p>
      <w:r>
        <w:t>(115) These considerations support this Chamber's conclusion to classify the ICO COVID rules as rules that regulate competitive activity in the sense of Article 15.2 UCL.</w:t>
      </w:r>
    </w:p>
    <w:p>
      <w:r>
        <w:t>(116) This implies that to prove the concurrence of the act of unfair competition typified in Article 15 LDC, it would not be necessary to provide evidence of the acquisition of a significant competitive advantage, but it would suffice to prove the infringement of the legal norm.</w:t>
      </w:r>
    </w:p>
    <w:p>
      <w:r>
        <w:t>5.2.1.2. Assessment of the existence of acts of unfair competition</w:t>
      </w:r>
    </w:p>
    <w:p>
      <w:r>
        <w:t>(117) Once it has been established that the type of act of unfair competition in which the behaviors investigated here must fit is the infringement of norms provided in Article 15.2 UCL, it must be analyzed whether the elements for its application are present.</w:t>
      </w:r>
    </w:p>
    <w:p>
      <w:r>
        <w:t>(118) For this, it is necessary to distinguish between the different behaviors investigated in this file, namely: (i) tied or conditional selling, (ii) refinancing, and (iii) combined selling or “on the occasion” of the marketing of the loans.</w:t>
      </w:r>
    </w:p>
    <w:p>
      <w:r>
        <w:t>5.2.1.2.1. Analysis of possible tied or conditional selling behaviors</w:t>
      </w:r>
    </w:p>
    <w:p>
      <w:r>
        <w:t>(119) The Competition Directorate considers that a series of acts of unfair competition related to the establishment of ties to the contracting of ICO Covid loans have been proven. The assessment by this Chamber of this issue requires analyzing two different questions:</w:t>
      </w:r>
    </w:p>
    <w:p>
      <w:r>
        <w:t>a. Entry into force of the prohibition</w:t>
      </w:r>
    </w:p>
    <w:p>
      <w:r>
        <w:t>(120) The “prohibition for entities to condition the granting of a guaranteed loan on the contracting by the client of other products” is established for the first time expressly in the ACM of April 10, 2020, in force since its publication in the BOE on April 11.</w:t>
      </w:r>
    </w:p>
    <w:p>
      <w:r>
        <w:t>(121) However, it is true that from April 3 to April 11, the prohibition of tied selling was already provided in the standard contract, was known and expressly accepted by the investigated entities, and constituted a necessary condition for the marketing of loans under this line of guarantees.</w:t>
      </w:r>
    </w:p>
    <w:p>
      <w:r>
        <w:t>(122) Consequently, although the incorporation into the agreement of the Council of Ministers is subsequent, it cannot be stated that the carrying out of tied or conditional sales was permitted from April 3, 2020, for the entities that signed the standard contract with the ICO and accepted this condition.</w:t>
      </w:r>
    </w:p>
    <w:p>
      <w:r>
        <w:t>b. Assessment of acts of unfair competition due to tied selling</w:t>
      </w:r>
    </w:p>
    <w:p>
      <w:r>
        <w:t>(123) As indicated in paragraphs (43) to (50), the DC considers that a series of cases of unfair competition due to tied or conditional selling have been proven.</w:t>
      </w:r>
    </w:p>
    <w:p>
      <w:r>
        <w:t>(124) Specifically, these involve six concrete acts (one from CAIXABANK, BANCO SABADELL, and BANKIA, and three from BANCO SANTANDER), proven through the additional documentation provided along with the complaints in the ICO Covid Mailbox of the CNMC.</w:t>
      </w:r>
    </w:p>
    <w:p>
      <w:r>
        <w:t>(125) However, regarding three of these acts -mentioned in paragraphs (43), (44), and (48)- carried out in March 2020 and in April 2020, although without specifying the date, it cannot be sufficiently established that they were carried out after the entry into force of the prohibition.</w:t>
      </w:r>
    </w:p>
    <w:p>
      <w:r>
        <w:t>5.2.1.2.2. Analysis of possible refinancing of pre-existing debts</w:t>
      </w:r>
    </w:p>
    <w:p>
      <w:r>
        <w:t>(126) The Competition Directorate considers that a series of acts of unfair competition related to the refinancing of pre-existing loans on the occasion of the granting of ICO Covid loans have been proven. The assessment by this Chamber of this issue again requires analyzing two different questions:</w:t>
      </w:r>
    </w:p>
    <w:p>
      <w:r>
        <w:t>a. Entry into force of the prohibition</w:t>
      </w:r>
    </w:p>
    <w:p>
      <w:r>
        <w:t>(127) The prohibition of “refinancing, restructuring, renegotiation, or the renewal of existing loans” is established for the first time expressly in the ACM of July 28, 2020, in force since its publication in the BOE on July 29.</w:t>
      </w:r>
    </w:p>
    <w:p>
      <w:r>
        <w:t>(128) However, it is true that from April 3 to July 11, the prohibition of refinancing was already provided in the standard contract, was known and expressly accepted by the investigated entities, and constituted a necessary condition for the marketing of loans under this line of guarantees.</w:t>
      </w:r>
    </w:p>
    <w:p>
      <w:r>
        <w:t>(129) Consequently, although the incorporation into the agreement of the Council of Ministers is subsequent, it cannot be stated that the carrying out of refinancing was permitted from April 3, 2020, for the entities that signed the standard contract with the ICO and accepted this condition.</w:t>
      </w:r>
    </w:p>
    <w:p>
      <w:r>
        <w:t>b. Assessment of acts of unfair competition due to refinancing</w:t>
      </w:r>
    </w:p>
    <w:p>
      <w:r>
        <w:t>(130) The DC considers it proven that, between April and May 2020, BANCO SABADELL and BANKIA would have used, in the three cases cited here in paragraphs (54), (55), and (56), the ICO Covid loans and other financing operations granted to certain clients to cancel in advance, either totally or partially, existing financing operations between these clients and the bank.</w:t>
      </w:r>
    </w:p>
    <w:p>
      <w:r>
        <w:t>(131) This Chamber agrees with the assessment made by the Competition Directorate, without prejudice to understanding that in the case of the refinancing act carried out on April 2 (paragraph (54)), it would have occurred prior to the entry into force of the prohibition.</w:t>
      </w:r>
    </w:p>
    <w:p>
      <w:r>
        <w:t>5.2.1.2.3. Analysis of possible combined selling behaviors or “on the occasion” of the granting of the loans</w:t>
      </w:r>
    </w:p>
    <w:p>
      <w:r>
        <w:t>(132) Finally, it is necessary to assess whether any act of unfair competition has been proven as a consequence of the violation by any of the investigated entities of the prohibition of combined selling of additional products or “on the occasion” of the marketing of ICO Covid loans.</w:t>
      </w:r>
    </w:p>
    <w:p>
      <w:r>
        <w:t>(133) It should be noted in advance that this Chamber has considered it necessary to carry out complementary actions precisely to be able to make a complete and precise assessment of the existence of these practices. In addition to the proceedings carried out by the Competition Directorate, it has</w:t>
      </w:r>
    </w:p>
    <w:p>
      <w:r>
        <w:rPr>
          <w:b/>
        </w:rPr>
        <w:t>[Pages 34–36]</w:t>
      </w:r>
    </w:p>
    <w:p>
      <w:r>
        <w:t>PUBLIC VERSION</w:t>
        <w:br/>
        <w:t>S/0016/20</w:t>
        <w:br/>
        <w:t>ICO COVID LOANS</w:t>
        <w:br/>
        <w:t>considered essential to acquire direct knowledge of the complaints and claims filed, not only with the CNMC but also with other public bodies (ICO and Bank of Spain), as well as to deepen the analysis and systematization of the information from the investigated entities in relation to the contracting of additional products.</w:t>
      </w:r>
    </w:p>
    <w:p>
      <w:r>
        <w:t>(134) Having established this preliminary issue, we proceed to assess the possible occurrence of acts of unfair competition due to the practice of tied selling.</w:t>
        <w:br/>
        <w:t>a. Premise: the prohibition of tied selling cannot be considered an absolute prohibition on the marketing of additional products</w:t>
      </w:r>
    </w:p>
    <w:p>
      <w:r>
        <w:t>(135) This Chamber, after an exhaustive analysis of all the elements of judgment incorporated into the file, considers it essential for the analysis of this case of unfair competition to address a preliminary question: the absolute or non-absolute nature of the prohibition of tied selling or "on the occasion" of the marketing of ICO Covid loans.</w:t>
      </w:r>
    </w:p>
    <w:p>
      <w:r>
        <w:t>(136) That is, it must be determined whether financial entities were absolutely prohibited from selling additional products to ICO Covid loans within the same time period and to the same clients, or whether, on the contrary, this prohibition operated relatively.</w:t>
      </w:r>
    </w:p>
    <w:p>
      <w:r>
        <w:t>(137) In this regard, it is essential to take into account the interpretation of the ICO, at the request of CAIXABANK, regarding the scope of the prohibition on the sale of additional products "on the occasion of the granting of loans" in effect after the entry into force of the Council of Ministers Agreement of April 10, 2020.</w:t>
      </w:r>
    </w:p>
    <w:p>
      <w:r>
        <w:t>(138) The ICO validates by email the entity's interpretation, according to which "We understand that this is not an absolute prohibition on the sale of financial products and services, and we will maintain the sale of such products at the express request of our clients with reinforced monitoring controls in their contracting to avoid cases of cross-selling conditioning the granting of the ICO guarantee."</w:t>
      </w:r>
    </w:p>
    <w:p>
      <w:r>
        <w:t>(139) CAIXABANK substantiated its assertion through an email from the ICO in response to a query raised by the bank regarding tied sales87, in which the ICO confirms to the entity that the Addendum of April 13, 2020, does not constitute an absolute prohibition on the sale of financial products and services, as the entity had to continue operating to meet the banking needs of clients, provided that they were not conditioned on the guarantee operation.</w:t>
      </w:r>
    </w:p>
    <w:p>
      <w:r>
        <w:t>(140) In accordance with the above, it seems clear that mere additional contracting is not a violation of the regulatory framework for loans, as the violation or not of the prohibition will depend on how the additional product was contracted and, more specifically, whether it was at the request of the loan contractor or as a result of active marketing efforts.</w:t>
      </w:r>
    </w:p>
    <w:p>
      <w:r>
        <w:t>b. Date of entry into force of the prohibition of tied selling or "on the occasion" of the marketing of loans</w:t>
      </w:r>
    </w:p>
    <w:p>
      <w:r>
        <w:t>(141) The regulatory legal framework for the conditions of ICO-COVID loans was an extremely changing legal framework with numerous modifications in a short period of time.</w:t>
      </w:r>
    </w:p>
    <w:p>
      <w:r>
        <w:t>(142) Within this rapid succession of changes, it is necessary first to delineate the moment from which there is a prohibition on tied selling or "on the occasion of" the formalization of ICO COVID loans. This date from which the aforementioned prohibition comes into effect is April 11, 2020.</w:t>
      </w:r>
    </w:p>
    <w:p>
      <w:r>
        <w:t>(143) The regulation is very clear: Article 29 of Royal Decree-Law 8/2020, of March 17, on urgent extraordinary measures to address the economic and social impact of COVID-19, which creates this line of guarantees, states that "The applicable conditions and requirements to be met, including the maximum period for the application for the guarantee, will be established by Agreement of the Council of Ministers, without the need for subsequent regulatory development for its application."</w:t>
      </w:r>
    </w:p>
    <w:p>
      <w:r>
        <w:t>(144) The first Agreement of the Council of Ministers that sets the conditions (of March 25, published on March 26, 2020) does not establish any provision regarding tied selling or combined selling. It is the Agreement of the Council of Ministers of April 10, 2020, published in the BOE the following day, that expressly establishes the prohibition that entities "may not market other products on the occasion of the granting of loans covered by this public guarantee nor condition its granting on the client's contracting of other products."</w:t>
      </w:r>
    </w:p>
    <w:p>
      <w:r>
        <w:t>c. Lack of direct or circumstantial evidence that sufficiently demonstrates that the contracting of additional products was carried out in violation of the prohibition</w:t>
      </w:r>
    </w:p>
    <w:p>
      <w:r>
        <w:t>(145) From the exhaustive examination of the actions taken during the investigation and the additional proceedings agreed upon, this Chamber cannot conclude, with the degree of certainty required in a sanctioning procedure, that the investigated entities have violated the prohibition on tied selling.</w:t>
      </w:r>
    </w:p>
    <w:p>
      <w:r>
        <w:t>(146) As noted in the established facts of this resolution (sections 4.3.3.1 and 4.3.3.2) and in the Agreement of results dated May 10, 2023, it is undisputed that the investigated entities made a considerable number of contracts for additional products within the same period and with the same subjects with whom they contracted the ICO Covid loans.</w:t>
      </w:r>
    </w:p>
    <w:p>
      <w:r>
        <w:t>(147) This Chamber, to carry out a systematic analysis of that temporal and subjective coincidence in contracting, required the investigated entities to provide additional information with a homogeneous criterion among them, consisting of identifying all additional products contracted by the ICO Covid loan borrowers within the 10 days prior and the 30 days following the granting of the ICO Covid loan. Furthermore, the information received with this criterion established by the Chamber was cross-checked with that already in the file as a result of the investigation carried out by the DC. All this occurs in a context of dynamic evolution of the data, employing additional criteria to those used by the DC in its complementary actions.</w:t>
      </w:r>
    </w:p>
    <w:p>
      <w:r>
        <w:t>(148) The result of this work is summarized in the tables reflected in sections 4.3.3.1 and 4.3.3.2, which have been incorporated into the established facts.</w:t>
      </w:r>
    </w:p>
    <w:p>
      <w:r>
        <w:t>(149) However, the mere established existence of additional contracting is not sufficient to understand that the violation of the regulation has occurred and, therefore, the act of unfair competition.</w:t>
      </w:r>
    </w:p>
    <w:p>
      <w:r>
        <w:t>(150) As we have pointed out, for a violation of the prohibition of tied selling to occur, it would be necessary to demonstrate that the contracting of additional products did not respond to a request from the client.</w:t>
      </w:r>
    </w:p>
    <w:p>
      <w:r>
        <w:t>(151) It should be noted that the regulation establishes that entities may not "market other products on the occasion of the granting of loans covered by this public guarantee nor condition its granting on the client's contracting of other products."</w:t>
      </w:r>
    </w:p>
    <w:p>
      <w:r>
        <w:rPr>
          <w:b/>
        </w:rPr>
        <w:t>[Pages 37–39]</w:t>
      </w:r>
    </w:p>
    <w:p>
      <w:r>
        <w:t xml:space="preserve">PUBLIC VERSION  </w:t>
        <w:br/>
        <w:t xml:space="preserve">S/0016/20  </w:t>
        <w:br/>
        <w:t xml:space="preserve">ICO COVID LOANS  </w:t>
        <w:br/>
        <w:t xml:space="preserve">(152) What was prohibited for financial entities was to carry out active marketing of other products "on the occasion of" the granting of loans covered by this public guarantee. However, the prohibition did not extend to the possibility of contracting at the request of the client.  </w:t>
        <w:br/>
        <w:t xml:space="preserve">(153) Therefore, for an act of unfair competition typified in Article 15.2 in relation to this type of operation to occur, it would be necessary to demonstrate either that the client had requested the contracting of the product (which would allow for the dismissal of the existence of commercial action) or the existence of a commercial action by the entity to procure that contracting.  </w:t>
        <w:br/>
        <w:t xml:space="preserve">(154) As there is no direct evidence regarding how these contracts took place, it is appropriate to resort to circumstantial evidence, admissible under certain requirements in the absence of direct evidence in criminal proceedings and also, as is the case here, in sanctioning procedures.  </w:t>
        <w:br/>
        <w:t xml:space="preserve">(155) The accreditation of circumstantial evidence requires the concurrence of three elements: a base assertion or indication; a consequential assertion; and a logical and rational link between the first and the second elements that leads to a conviction based on the sum of multiple indications88.  </w:t>
        <w:br/>
        <w:t xml:space="preserve">(156) In a practical approach, in recent cases applying Article 3 of the LDC by this Commission (S/0013/20 AUDAX), circumstantial evidence has been constructed based on the link of a set of elements: mass complaints and claims from clients, numerous complaints from competitors, transfers of accredited clients, and actions by agencies with competencies in the matter, among others. From a similar perspective, this Chamber has assessed the elements of conviction present in the file. For example, the existence of complaints from competitors is not present in this file, nor have the competent agencies intervened.  </w:t>
        <w:br/>
        <w:t xml:space="preserve">88 Judgment of the CJEU of December 6, 2012, Case C 441/11 P, referenced by the judgment of the TS of March 14, 2018, rec. cassation 1216/2015, confirming the judgment of the AN of February 27, 2015, rec. 193/2011, both issued in the context of Expte. S/0086/08 Professional Hairdressing. It should also be noted that both the doctrine of the Constitutional Court and that of the TS have recognized the validity of circumstantial evidence to undermine the constitutional presumption of innocence (see, among the most recent, SSTS 500/2015, of July 24 and 797/2015, of November 24, as well as SSTC 133/2014, of July 22 and 146/2014, of September 22). In the absence of direct evidence of guilt, circumstantial evidence can also support a condemnatory ruling as long as certain requirements are met: a) the base fact or facts (indications) must be fully proven; b) the constitutive facts of the crime (or, where applicable, infringement) must be deduced precisely from these base facts; c) this reasoning must be based on the rules of human judgment or common experience.  </w:t>
        <w:br/>
        <w:t xml:space="preserve">PUBLIC VERSION  </w:t>
        <w:br/>
        <w:t xml:space="preserve">S/0016/20  </w:t>
        <w:br/>
        <w:t xml:space="preserve">ICO COVID LOANS  </w:t>
        <w:br/>
        <w:t xml:space="preserve">a. The complaints and claims do not refer to the practice of tied selling or "on the occasion of" the granting of loans  </w:t>
        <w:br/>
        <w:t xml:space="preserve">(157) The file contains a series of complaints and claims submitted by SMEs regarding the behaviors investigated in this file.  </w:t>
        <w:br/>
        <w:t xml:space="preserve">(158) However, none of the complaints and claims incorporated into the file directly refer to this practice of tied selling, but rather to conditional or linked selling or to refinancing.  </w:t>
        <w:br/>
        <w:t xml:space="preserve">b. The lack of repressive action or declaration of infringement by the competent public agencies: Bank of Spain and Official Credit Institute  </w:t>
        <w:br/>
        <w:t xml:space="preserve">(159) In addition to the above, which would already prevent establishing that the contracting of additional products violated the prohibition of tied selling, it should be noted that there is no record that any of the competent public agencies sanctioned or initiated sanctioning procedures for this practice. This is a relevant issue in a context of extreme evidentiary difficulty, and regarding the violation of a legal norm regulating a commercial activity, the lack of actions by the competent agencies in the matter does not aid in demonstrating the infringement.  </w:t>
        <w:br/>
        <w:t xml:space="preserve">(160) The peculiarity of acts of unfair competition due to the infringement of norms lies in the fact that the competent body to assess the existence of an act of unfair competition is not the same body that must assess the existence of the violation of the infringed norm.  </w:t>
        <w:br/>
        <w:t xml:space="preserve">(161) This Chamber must form a conviction on whether there are indications of the infringement of norms (a prerequisite for the application of Article 15.2), with the peculiarity that these are norms whose application does not fall within its competence, given that the CNMC is not a financial or banking supervisory institution.  </w:t>
        <w:br/>
        <w:t xml:space="preserve">(162) In matters of unfair competition, there is no system of prejudiciality that would have allowed this Chamber to address the issue to be resolved based on facts or infringements declared proven by the corresponding supervisory entities. Despite the absence of such prejudiciality, this Chamber cannot remain indifferent to the fact that there was no intervention by the aforementioned supervisory entities.  </w:t>
        <w:br/>
        <w:t xml:space="preserve">PUBLIC VERSION  </w:t>
        <w:br/>
        <w:t xml:space="preserve">S/0016/20  </w:t>
        <w:br/>
        <w:t xml:space="preserve">ICO COVID LOANS  </w:t>
        <w:br/>
        <w:t xml:space="preserve">(163) This absence of intervention by the financial supervisory entities and, therefore, the absence of prior pronouncement on this matter advises a prudent positioning by this Chamber, which cannot accept as proven any breaches of the financial regulations of ICO loans in doubtful or questionable cases, as is the case here.  </w:t>
        <w:br/>
        <w:t xml:space="preserve">(164) In this same line, the judgment of the Provincial Court of La Rioja of December 30, 1997, (appeal 573/1996) in the context of the trial of a possible act of unfair competition by the civil jurisdiction consisting of the infringement of administrative norms (provision of funeral services without the corresponding municipal authorization) stated:  </w:t>
        <w:br/>
        <w:t xml:space="preserve">“(...) it must be clarified in this process whether, with the applicable and in-force regulations at that time, the acts executed by the defendant entity infringed the provisions that granted the concessionaire the right to exclusively exploit the funeral services, awarded by the City Council of Logroño. (...) the answer to this question must be negative, accepting the arguments of the defendant party, which are already reflected in the judgment of first instance. To reach this conclusion, it must be borne in mind that the regulatory violation in this type of processes deserves treatment as a question or a factual premise, weighing on the one who alleges it, by application of Article 1214 of the Civil Code, the proof of its existence. It goes without saying that doubtful or questionable cases must be excluded from the scope of protection of the special Law, and the protection of the Law must be rejected in those cases where the alleged violation of laws has not been clearly and convincingly proven. In the present case, it is a matter of interpreting a norm restrictive of competition, which requires an increase in this cautious attitude, especially when in our legal system there is a general principle of freedom of enterprise, and therefore of free competition, and any limiting norm must be subject to the strictest interpretation.”  </w:t>
        <w:br/>
        <w:t xml:space="preserve">(165) This Chamber precisely agreed as a complementary diligence to request information from the Bank of Spain and the ICO on this point. Their perspective as a public regulatory body of financial and banking activity and the entity responsible for managing this line of guarantees has been incorporated into this file. None of them even refers to the initiation of any type of action regarding these behaviors within the framework of their competencies.  </w:t>
        <w:br/>
        <w:t>(166) In fact, no claim regarding any of the behaviors investigated in this file (not only tied selling) has even led to the opening of a procedure by the Bank of Spain: only one complaint regarding conditional selling reached the Bank of Spain, and it was archived for not having been previously submitted to the SAC of the credit institution.</w:t>
      </w:r>
    </w:p>
    <w:p>
      <w:r>
        <w:rPr>
          <w:b/>
        </w:rPr>
        <w:t>[Pages 40–42]</w:t>
      </w:r>
    </w:p>
    <w:p>
      <w:r>
        <w:t xml:space="preserve">PUBLIC VERSION  </w:t>
        <w:br/>
        <w:t xml:space="preserve">S/0016/20  </w:t>
        <w:br/>
        <w:t xml:space="preserve">ICO COVID LOANS  </w:t>
        <w:br/>
        <w:t xml:space="preserve">(167) The Bank of Spain lacks general competence for specific regulatory supervision over the ICO-COVID 19 guarantee program, which was not considered regulatory order and discipline, and which provided for its implementation through agreements between Entities-ICO.  </w:t>
        <w:br/>
        <w:t xml:space="preserve">(168) Therefore, it would have been the ICO that was competent to resolve the practical incidents that arose. Consequently, the Bank of Spain forwarded most of the complaints received (136 out of the 151 complaints received in 2020) to the ICO.  </w:t>
        <w:br/>
        <w:t xml:space="preserve">(169) The Bank of Spain does recognize a specific supervisory competence regarding the transparency of the financing underlying this line of guarantees. However, in 2020 it only received 15 complaints on this matter, of which only one, as previously noted, referred to the linking of products to guaranteed financing.  </w:t>
        <w:br/>
        <w:t xml:space="preserve">(170) As for the ICO, it received 16 complaints or claims regarding the sale of associated products and 21 regarding the use of ICO funds to refinance existing debts. In relation to these complaints, the ICO did not initiate any type of formal procedure or action, but limited itself, in some cases, to establishing contacts with the entities in light of the complaints to correct the situation. Annex I of this Resolution contains the details of these.  </w:t>
        <w:br/>
        <w:t xml:space="preserve">(171) The Directorate General of Insurance and Pension Funds even specifically validates the actions of CAIXABANK concerning the possible existence of tied selling.89  </w:t>
        <w:br/>
        <w:t xml:space="preserve">c. The actions of third-party representative entities also do not provide indications of the existence of tied selling  </w:t>
        <w:br/>
        <w:t xml:space="preserve">(172) Likewise, none of the entities with different representation (consumers, small entrepreneurs, insurance brokers...) that have intervened in this file have explicitly or particularly intensely highlighted the existence of tied selling practices by the investigated entities.  </w:t>
        <w:br/>
        <w:t xml:space="preserve">(173) OCU mentions complaints regarding ties with Caixabank and Santander, although it only provides one specifically regarding Caixabank; FACUA states that it has no complaints because it exceeds its scope, as it does not deal with operations with consumers, and only knows about the issue through social media; PIMEC reports on its study regarding ICO loans and only indirectly refers to having received some complaints about the ties, but they lack specificity. Later, it identifies 6 complaints (4 of which are directed at CAIXABANK, the other two without specifying the entity).  </w:t>
        <w:br/>
        <w:t xml:space="preserve">(174) ASUFIN states that in an initial phase complaints were indeed received, mainly from Caixabank. However, after the rapid action of the ICO, it indicates that it has not received any further complaints, nor is there any evidence that this malpractice ultimately occurred; UATAE sent 15 complaint emails (numbered consecutively), some of which do not identify the entity, and from others, it is not clear that they refer to the issues raised in this file.  </w:t>
        <w:br/>
        <w:t xml:space="preserve">(175) The Spanish Association of Insurance and Reinsurance Brokers (ADECOSE) provided information in response to the request from the DC regarding complaints related to ICO COVID loans and, in particular, with the linking to insurance. In total, 30 complaints are listed, and the information is not fully documented; there are documents that point to the same practices subject to the file. For example, the requirement of life insurance by Caixabank, cancellation of a previous insurance because the client has to take out insurance for the ICO with Caixabank, also in relation to Banco Santander. And the General Council of the Colleges of Insurance Mediators states that neither they nor any of the national colleges have received any complaints regarding these behaviors.  </w:t>
        <w:br/>
        <w:t xml:space="preserve">d. On the conviction of the investigated entities that, prior to April 10, combined selling was not a prohibited practice  </w:t>
        <w:br/>
        <w:t xml:space="preserve">(176) The combined sale of insurance and other products was expressly prohibited in the ACM of April 10, 2020, which, among other issues, provides in its Annex I that entities must apply the best banking practices and cannot market other products in connection with the granting of loans covered by the guarantee, nor condition their granting on the client's contracting of other products. The additional conditions established in said ACM were incorporated into the addendum to the ICO Covid-19 Guarantees Line Contract published on April 13, 2020, which also states that the entities must apply "the best banking practices for the benefit of clients and may not market other products in connection with the granting of financial operations covered by this public guarantee, nor condition their granting on the client's contracting of other products."90  </w:t>
        <w:br/>
        <w:t xml:space="preserve">90 Clause Four (Rights and obligations of the entities)  </w:t>
        <w:br/>
        <w:t xml:space="preserve">(177) Given that the effective date was April 11, 2020, before that date, banking entities were not affected by this prohibition, and they have expressed this during the course of the investigation.  </w:t>
        <w:br/>
        <w:t xml:space="preserve">(178) The allegations of the investigated entities corroborate that they did not have the conviction that, prior to the prohibition of April 10, 2020, this practice was prohibited. Therefore, these entities understood that this practice was permitted when marketing ICO Covid financing operations and that, consequently, they continued to apply the commercial policy they had been developing up to that point.  </w:t>
        <w:br/>
        <w:t xml:space="preserve">e. Adoption of internal compliance measures by the investigated entities  </w:t>
        <w:br/>
        <w:t xml:space="preserve">(179) Other elements that must serve as a basis for this Chamber to form conviction are that all the investigated entities have demonstrated that they have implemented measures aimed at ensuring compliance with the regulations governing the granting of ICO Covid loans.  </w:t>
        <w:br/>
        <w:t xml:space="preserve">(180) The detailed analysis of each of these measures has been presented in the section "Proven Facts" for each of the investigated entities.  </w:t>
        <w:br/>
        <w:t xml:space="preserve">(181) In the case of Caixabank, the implemented measures have been detailed in paragraphs (61) and following, in the case of Sabadell (72) and following, Santander (80) and following, and Bankia (82) and following.  </w:t>
        <w:br/>
        <w:t xml:space="preserve">(182) All the investigated entities have provided internal documentation91 that proves that the investigated entities sent instructions to their commercial networks to inform them of the prohibitions, in the terms indicated in section 4.4. of this resolution.  </w:t>
        <w:br/>
        <w:t xml:space="preserve">(183) For this Chamber, the effective implementation of these detection and control measures for non-compliance with ICO Covid regulations by the commercial office network of the investigated entities is hardly compatible with violations of the regulations.  </w:t>
        <w:br/>
        <w:t>91. Pages 331 to 334, 2754 to 2766, 3079 to 3103, 3178 to 3199, 3603-3639, 4831 to 4833, 5009 to 5012, 5050 to 5060, 5061 to 5318, and 5324 to 5347.</w:t>
      </w:r>
    </w:p>
    <w:p>
      <w:r>
        <w:rPr>
          <w:b/>
        </w:rPr>
        <w:t>[Pages 43–45]</w:t>
      </w:r>
    </w:p>
    <w:p>
      <w:r>
        <w:t>PUBLIC VERSION</w:t>
        <w:br/>
        <w:t>S/0016/20</w:t>
        <w:br/>
        <w:t>ICO COVID LOANS</w:t>
        <w:br/>
        <w:t>5.2.2. On the distortion of free competition</w:t>
        <w:br/>
        <w:t>(184) The joint application of Articles 3 and 5 of the LDC requires that for the competition authority to impose a sanction for this type, it is necessary to demonstrate, at a minimum, that competition has been significantly affected.</w:t>
        <w:br/>
        <w:t>(185) The accreditation of the second element of the type in Article 3 of the LDC makes it necessary to determine whether the analyzed behaviors have "a potential to distort competition that implies an impact on the protected public interest"92.</w:t>
        <w:br/>
        <w:t>(186) As the now-defunct CNC93 stated, there are a series of factors that must be taken into consideration when analyzing the impact on the public interest: “[U]pon a complaint of infringement of Article 3 of the LDC, the instructing body must analyze, first of all, the concurrence of the requirement of impact on the public interest, taking into account factors such as the nature of the conduct, the structure of the market, the good or service affected, etc.; that is, the affected legal and economic context, so that if after this analysis there are no indications that the conduct is capable of distorting effective competition, it is not only superfluous to carry out a legal qualification of the conduct from the perspective of Unfair Competition Law, but such qualification lacks any legal relevance to the extent that the requirement enabling the Competition Authority to sanction acts of unfair competition does not concur.”</w:t>
        <w:br/>
        <w:t>(187) Likewise, in line with the jurisprudence of the High Court94, Article 3 LDC will only be applicable “when the very nature of the conduct or the concurrent circumstances in its execution -think, for example, of the dominant position or relative significance of the company carrying it out, the market situation at the time of the facts, the potential of the judged conduct to hinder the access or permanence of competitors in the market, or other similar circumstances or factors- allow affirming the existence of a distortion of competition affecting the public interest.”</w:t>
        <w:br/>
        <w:t>(188) In the previous section, the reasons have been motivated for which this Chamber dismisses the general existence of an offense typified in Article 15.2 of the LDC. Only the accredited existence of isolated acts of unfair competition due to tied selling or refinancing is recognized.</w:t>
        <w:br/>
        <w:t>(189) In any case, in the opinion of this Chamber, there are also not sufficient elements to understand that, had the existence of acts of unfair competition been accredited, a significant distortion of competition would have occurred, for the purposes of Articles 3 and 5 of the LDC.</w:t>
        <w:br/>
        <w:t>(190) Although a specific analysis of this issue has not been carried out in the PR, it must be ruled out that the occurrence of several isolated cases of refinancing and tied or linked selling could generate the necessary significant impact.</w:t>
        <w:br/>
        <w:t>(191) Nor can it be concluded with precision from the proceedings carried out in this file what the weight of the specific cases of selling additional products analyzed is in relation to the total of analogous products sold on the same dates in the same market. However, a calculation has been made by the DC of the impact that the contemporaneous marketing of insurance and ICO Covid loans could have had in the insurance mediation market, relating the figure provided by each investigated entity of income or margin obtained from the marketing of products contracted contemporaneously with the formalization of ICO Covid loans95, with the figure of income related to the mediation activity in the market, provided by the DGSFP for the years 2020 and 202196.</w:t>
        <w:br/>
        <w:t>(192) Thus, the income reported by CAIXABANK would represent 0.01% of the total income related to insurance mediation in the market in 2020 and 0.02% in 2021; in the case of BANCO SABADELL, 0.02% in 2020 and 0.01% in 2021; and in the case of BANCO SANTANDER, 0.03% in 2020 and 0.01% in 2021.</w:t>
        <w:br/>
        <w:t>(193) Likewise, although it is only one element of conviction, the truth is that no company in the insurance sector has acted in this file either as a complainant or has assisted in any way for the imposition of a sanction.</w:t>
        <w:br/>
        <w:t>(194) Likewise, neither the Spanish Association of Insurance and Reinsurance Brokers97 nor the General Council of Insurance Mediators98 have expressed any particular concern regarding this investigation.</w:t>
        <w:br/>
        <w:t>95 Pages 4779, 4793, 4863, and 5400.</w:t>
        <w:br/>
        <w:t>96 Pages 5500 to 5501.</w:t>
        <w:br/>
        <w:t>97 Page 1856.</w:t>
        <w:br/>
        <w:t>98 Pages 1430, 2673, and 2674.</w:t>
        <w:br/>
        <w:t>PUBLIC VERSION</w:t>
        <w:br/>
        <w:t>S/0016/20</w:t>
        <w:br/>
        <w:t>ICO COVID LOANS</w:t>
        <w:br/>
        <w:t>(195) Finally, it should be noted, as stated in paragraphs 278 to 283 of the DC's proposal for resolution, that the intervention of the CNMC with the implementation of the covid mailbox, the initiation of a period of reserved information for the purpose of investigating the first complaints received, and the publicity given and maintained to the investigation undertaken, could reasonably have had an effect, if not preventive, at least neutralizing of such practices, or at least, that they occurred in a generalized manner.</w:t>
        <w:br/>
        <w:t>5.2.3. On the impact on the public interest</w:t>
        <w:br/>
        <w:t>(196) Finally, although the concurrence of the two previous elements (existence of acts of unfair competition, except for isolated cases, and significant impact on competition) has been ruled out, a reference must be made to the third requirement of Article 3 of the LDC, relating to the impact on the public interest.</w:t>
        <w:br/>
        <w:t>(197) In the opinion of this Chamber, although the PR carries out a merely quantitative analysis of this element, it would have been possible to consider the possibility of a qualitative concept, in view of the special vulnerability of clients in contracting these loans, especially in a pandemic context. However, in light of the conclusions reached regarding the other requirements, this Chamber lacks concrete elements of judgment to accredit in this case the impact on the public interest.</w:t>
        <w:br/>
        <w:t>6. RESPONSE TO THE ALLEGATIONS OF THE INVESTIGATED ENTITIES</w:t>
        <w:br/>
        <w:t>(198) Most of the allegations to the PR made by the investigated entities have fallen, as they were aimed at combating the qualification of the behaviors as an act of unfair competition typified in Article 4 LDC.</w:t>
        <w:br/>
        <w:t>(199) Banco Santander alleges the expiration of the file, stating that, having notified the initiation agreement on June 14, 2021, when the agreement for the practice of complementary actions and evidence is notified on December 15, 2022, the file has already expired. It understands that the sanctioning file would have expired due to the passage of the maximum period for resolution, so it would no longer be appropriate to issue a resolution on the merits of the matter.99</w:t>
        <w:br/>
        <w:t>99 Written allegations submitted by Banco Santander dated December 27, 2022 (pages 6314-6319).</w:t>
      </w:r>
    </w:p>
    <w:p>
      <w:r>
        <w:rPr>
          <w:b/>
        </w:rPr>
        <w:t>[Pages 46–48]</w:t>
      </w:r>
    </w:p>
    <w:p>
      <w:r>
        <w:t>PUBLIC VERSION</w:t>
        <w:br/>
        <w:t>S/0016/20</w:t>
        <w:br/>
        <w:t>ICO COVID LOANS</w:t>
        <w:br/>
        <w:t>(200) The aforementioned allegation cannot prosper. According to Article 36.1 of the LDC, “the maximum period for issuing and notifying the resolution that concludes the sanctioning procedure for restrictive competition behaviors shall be eighteen months from the date of the agreement to initiate it, and its distribution between the phases of instruction and resolution shall be established by regulation.”</w:t>
      </w:r>
    </w:p>
    <w:p>
      <w:r>
        <w:t>(201) However, this maximum period may be subject to suspension, among other reasons, in the case provided for in Article 37.1 of the LDC, which states that one of the milestones that suspend the procedure is the one provided for in Article 51.1 LDC, which literally states: “The agreement to carry out evidence and complementary actions shall be notified to the interested parties, granting a period of seven days to submit any allegations they deem pertinent. This agreement shall set, whenever possible, the deadline for its execution.”</w:t>
      </w:r>
    </w:p>
    <w:p>
      <w:r>
        <w:t>(202) In competition regulation, complementary actions are clearly presented as a cause for suspension, and the residual provision of the RDC applies, which begins with the agreement (December 2, 2022, the day of the SC).</w:t>
      </w:r>
    </w:p>
    <w:p>
      <w:r>
        <w:t>(203) In accordance with the provisions of Article 12.1 f) of the RDC, “f) in the other cases of Article 37 of Law 15/2007, the computation of the period shall be understood to be suspended from the date of the suspension agreement, which must be notified to the interested parties.”</w:t>
      </w:r>
    </w:p>
    <w:p>
      <w:r>
        <w:t>(204) Article 12.2 of the RDC states: “For the lifting of the suspension of the maximum period, the competent body of the National Competition Commission must issue a new agreement in which it will be determined that the computation of the period is resumed from the day following the resolution of the incident that led to the suspension and the new date of the maximum period to resolve the procedure. This agreement lifting the suspension shall also be notified to the interested parties.”</w:t>
      </w:r>
    </w:p>
    <w:p>
      <w:r>
        <w:t>(205) It should also be noted what is provided in Article 36.3 RDC, which states that, once the Council of the CNMC has agreed to carry out complementary actions, the interested parties will have a period of ten days to assess the result of such actions.</w:t>
      </w:r>
    </w:p>
    <w:p>
      <w:r>
        <w:t>(206) In accordance with the cited provisions, the procedural process for the practice and assessment of complementary actions by the Council of the CNMC is as follows: once this agreement to carry out evidence and complementary actions is received, the interested parties may submit their allegations to it within the seven working days provided for in Article 51.1 of the LDC. Subsequently, the Council will carry out, in view of the allegations of the interested parties, the requests and requirements for information agreed upon, for which a period of ten working days will be granted for the provision of the required information. After the practice of the evidence and actions, the result will be disclosed to the interested parties for them to assess it within a period of ten working days, in accordance with the provisions of Article 36.3 of the RDC.</w:t>
      </w:r>
    </w:p>
    <w:p>
      <w:r>
        <w:t>(207) After the period granted to submit the aforementioned allegations has elapsed, the suspension will be lifted, and the computation of the maximum period for resolution will resume from the following day (in this regard, the ruling of the Supreme Court of June 22, 2015, cassation appeal 2012/2013. ECLI:ES:TS:2015:2810).</w:t>
      </w:r>
    </w:p>
    <w:p>
      <w:r>
        <w:t>(208) From the applicable regulatory and jurisprudential background in this case, it follows that the rules governing complementary actions have been respected here, attributing to the actions taken the suspensive effects on the procedure that are proper to them.</w:t>
      </w:r>
    </w:p>
    <w:p>
      <w:r>
        <w:t>(209) All entities have submitted allegations stating that the elements for appreciating a violation of Article 3 LDC do not exist.</w:t>
      </w:r>
    </w:p>
    <w:p>
      <w:r>
        <w:t>(210) The investigated entities have requested confidentiality for certain data, considering that the circumstances provided for in Article 42 of the LDC apply, as it concerns information constituting a trade secret.</w:t>
      </w:r>
    </w:p>
    <w:p>
      <w:r>
        <w:t>(211) In this case, the request of the investigated entities for certain information to be declared confidential should not be confronted with the right of defense of the other parties, since for a company to exercise its right of defense, it does not need access to data from the other investigated companies.</w:t>
      </w:r>
    </w:p>
    <w:p>
      <w:r>
        <w:t>(212) For this reason, there is no obstacle on the part of this Chamber to grant such a request, given the uniqueness of this file.</w:t>
      </w:r>
    </w:p>
    <w:p>
      <w:r>
        <w:t>7. RESOLVES</w:t>
        <w:br/>
        <w:t>Sole. Declare that the existence of an infringement of Article 3 of the LDC by BANCO SANTANDER, BANCO SABADELL, BANKIA, and CAIXABANK has not been proven, and consequently, declare the filing of the proceedings, for the reasons expressed in the second legal basis of this resolution.</w:t>
      </w:r>
    </w:p>
    <w:p>
      <w:r>
        <w:t>Communicate this Resolution to the Directorate of Competition of the National Commission of Markets and notify the interested parties, informing them that there is no administrative appeal against it, and that they may file a contentious-administrative appeal in the National Court within two months from the day following its notification.</w:t>
      </w:r>
    </w:p>
    <w:p>
      <w:r>
        <w:rPr>
          <w:b/>
        </w:rPr>
        <w:t>[Pages 49–51]</w:t>
      </w:r>
    </w:p>
    <w:p>
      <w:r>
        <w:t xml:space="preserve">PUBLIC VERSION  </w:t>
        <w:br/>
        <w:t xml:space="preserve">S/0016/20  </w:t>
        <w:br/>
        <w:t xml:space="preserve">ICO COVID LOANS  </w:t>
        <w:br/>
        <w:t xml:space="preserve">ANNEX I  </w:t>
        <w:br/>
        <w:t xml:space="preserve">1. COMPLAINTS AND CLAIMS INCORPORATED INTO THE FILE  </w:t>
        <w:br/>
        <w:t xml:space="preserve">1.1. Details of complaints received in the Covid Mailbox  </w:t>
        <w:br/>
        <w:t xml:space="preserve">- CAIXABANK  </w:t>
        <w:br/>
        <w:t xml:space="preserve">Between April 3, 2020, and November 12, 2021, 16 complaints were received in the Covid Mailbox regarding CAIXABANK related to alleged practices of tying insurance and other products to obtain ICO-Covid loans.  </w:t>
        <w:br/>
        <w:t xml:space="preserve">These complaints informed the CNMC that CAIXABANK had required certain self-employed individuals and entrepreneurs requesting an ICO Covid financing operation to subscribe to a life insurance contract100, an alarm101, a car insurance102, an accident insurance103, a pension plan104, the purchase of a television105, or a mobile phone106.  </w:t>
        <w:br/>
        <w:t xml:space="preserve">In addition to the complaints received in the Covid Mailbox, in response to information requests made to third parties, one complaint was identified regarding the possible tying of an alarm contract to the granting of an ICO Covid loan107, as well as other complaints related to the need to subscribe to life insurance108, general insurance109, or activity insurance110, in order to obtain an ICO Covid loan.  </w:t>
        <w:br/>
        <w:t xml:space="preserve">100 Six complaints (pages 77 to 79, 1694, 1721 to 1722, 2697, 3480 to 3486, and 3392 to 3395).  </w:t>
        <w:br/>
        <w:t xml:space="preserve">101 Seven complaints (pages 77 to 79, 1589 to 1591, 1692, 1806 to 1807, and 3472 to 3479).  </w:t>
        <w:br/>
        <w:t xml:space="preserve">102 Two complaints (pages 1589 to 1591 and 1721 to 1722 and 3480 to 3486).  </w:t>
        <w:br/>
        <w:t xml:space="preserve">103 Two complaints (pages 288 to 289 and 3436).  </w:t>
        <w:br/>
        <w:t xml:space="preserve">104 One complaint (pages 1739 to 1740, 1742, and 3487).  </w:t>
        <w:br/>
        <w:t xml:space="preserve">105 One complaint (page 283).  </w:t>
        <w:br/>
        <w:t xml:space="preserve">106 One complaint (pages 2693 and 2695).  </w:t>
        <w:br/>
        <w:t xml:space="preserve">107 One complaint (page 3366).  </w:t>
        <w:br/>
        <w:t xml:space="preserve">108 Two complaints: pages 2248, 2250 to 2258, and 2260 to 2261.  </w:t>
        <w:br/>
        <w:t xml:space="preserve">109 One complaint without specifying what type of insurance it was, although in response to a request for information, the complainant did not confirm that such contracting was required (pages 2248, 2259, and 3543 to 3544).  </w:t>
        <w:br/>
        <w:t xml:space="preserve">110 One complaint: Pages 2248 to 2249.  </w:t>
        <w:br/>
        <w:t xml:space="preserve">Comisión Nacional de los Mercados y la Competencia 49 of 67  </w:t>
        <w:br/>
        <w:t xml:space="preserve">C/ Alcalá, 47 – 28014 Madrid - C/ Bolivia, 56 – 08018 Barcelona  </w:t>
        <w:br/>
        <w:t>www.cnmc.es</w:t>
      </w:r>
    </w:p>
    <w:p>
      <w:r>
        <w:t xml:space="preserve">PUBLIC VERSION  </w:t>
        <w:br/>
        <w:t xml:space="preserve">S/0016/20  </w:t>
        <w:br/>
        <w:t xml:space="preserve">ICO COVID LOANS  </w:t>
        <w:br/>
        <w:t xml:space="preserve">Of the total of 21 complaints received111, only 2112 of them were accompanied by documentation, although this did not allow for the verification of the behaviors referred to in the complaints.  </w:t>
        <w:br/>
        <w:t xml:space="preserve">To complete and verify the information obtained through the complaints, 18113 of the senders were requested to provide additional documentation. Only 3 of them provided it114, 1 sender responded that the information referenced was incorrect115, and 3 responded that they lacked written evidence, as the conversations with the bank manager had been by phone or in person116.  </w:t>
        <w:br/>
        <w:t xml:space="preserve">- BANCO SABADELL  </w:t>
        <w:br/>
        <w:t xml:space="preserve">Between April 3, 2020, and November 12, 2021, 6 complaints were received in the Covid Mailbox regarding BANCO SABADELL related to alleged practices of tying insurance and other products to obtain ICO Covid loans.  </w:t>
        <w:br/>
        <w:t xml:space="preserve">These complaints informed the CNMC that BANCO SABADELL had required certain self-employed individuals and entrepreneurs requesting an ICO Covid financing operation to subscribe to a life insurance117, property insurance118, a leasing contract119, or even any type of insurance chosen by the applicant120.  </w:t>
        <w:br/>
        <w:t xml:space="preserve">111 16 complaints received in the Covid Mailbox and 5 received in response to information requests to third parties.  </w:t>
        <w:br/>
        <w:t xml:space="preserve">112 Provided in response to a request for information made to a third party. Pages 2249, and 2250 to 2251, 2260 to 2261.  </w:t>
        <w:br/>
        <w:t xml:space="preserve">113 Pages 77 to 79, 283, 288 to 289, 1589 to 1591, 1692, 1694, 1739 to 1740, 1742 and 3487, 1806 to 1807, 2693 and 2695, 2697 and 2699, 3472 to 3478, and 1721 to 1722 and 3480 to 3486, 3532 to 3541 and 4999 to 5000.  </w:t>
        <w:br/>
        <w:t xml:space="preserve">114 Pages 1721 to 1722 and 3480 to 3486, 1739 to 1740, 1742 and 3487 and 3472 to 3478.  </w:t>
        <w:br/>
        <w:t xml:space="preserve">Although the documentation provided by the senders of two of these complaints (pages 1721 to 1722 and 3480 to 3486; 1739 to 1740, 1742 and 3487) did not verify the behaviors referred to in them, as they did not consist of communications from the client with the banking entity in which it supposedly conditioned the granting of the ICO credit to the acquisition of other products by the client.  </w:t>
        <w:br/>
        <w:t xml:space="preserve">115 Page 3543 to 3544.  </w:t>
        <w:br/>
        <w:t xml:space="preserve">116 Pages 1590, 1806 to 1807 and 3545 to 3546.  </w:t>
        <w:br/>
        <w:t xml:space="preserve">117 Three complaints (pages 4 to 5 and 3391, 10 to 11 and 1640 to 1641).  </w:t>
        <w:br/>
        <w:t xml:space="preserve">118 One complaint (pages 1594 to 1595).  </w:t>
        <w:br/>
        <w:t xml:space="preserve">119 One complaint (pages 1594 to 1595).  </w:t>
        <w:br/>
        <w:t xml:space="preserve">120 One complaint (pages 90 to 91 and 106 to 119).  </w:t>
        <w:br/>
        <w:t xml:space="preserve">Comisión Nacional de los Mercados y la Competencia 50 of 67  </w:t>
        <w:br/>
        <w:t xml:space="preserve">C/ Alcalá, 47 – 28014 Madrid - C/ Bolivia, 56 – 08018 Barcelona  </w:t>
        <w:br/>
        <w:t>www.cnmc.es</w:t>
      </w:r>
    </w:p>
    <w:p>
      <w:r>
        <w:t xml:space="preserve">PUBLIC VERSION  </w:t>
        <w:br/>
        <w:t xml:space="preserve">S/0016/20  </w:t>
        <w:br/>
        <w:t xml:space="preserve">ICO COVID LOANS  </w:t>
        <w:br/>
        <w:t xml:space="preserve">In addition to the complaints received in the Covid Mailbox, in response to information requests made to third parties, an additional complaint was identified regarding the possible tying of a life insurance to the granting of an ICO Covid loan121.  </w:t>
        <w:br/>
        <w:t xml:space="preserve">Between April 8, 2020, and November 12, 2021, 4 complaints were received in the Covid Mailbox regarding BANCO SABADELL related to alleged practices of using ICO Covid loans to refinance pre-existing debts.  </w:t>
        <w:br/>
        <w:t xml:space="preserve">These complaints122 informed the CNMC that BANCO SABADELL allegedly used the operations with ICO Covid guarantees to refinance pre-existing financial debts between the clients requesting such operations and the entity.  </w:t>
        <w:br/>
        <w:t xml:space="preserve">- BANCO SANTANDER  </w:t>
        <w:br/>
        <w:t xml:space="preserve">Between April 7, 2020, and November 12, 2021, 9 complaints were received in the Covid Mailbox regarding BANCO SANTANDER related to an alleged tying of insurance and other products to obtain ICO Covid loans.  </w:t>
        <w:br/>
        <w:t xml:space="preserve">These complaints informed the CNMC that BANCO SANTANDER had required certain self-employed individuals and entrepreneurs requesting an ICO Covid financing operation to subscribe to a life insurance contract123, a temporary disability insurance124, or acquire credit cards125.  </w:t>
        <w:br/>
        <w:t xml:space="preserve">Additionally, in other complaints received126, there is a generic reference to the need to contract a "insurance" or "insurance policies" to access the ICO Covid loan.  </w:t>
        <w:br/>
        <w:t xml:space="preserve">In addition to the complaints received in the Covid Mailbox, in response to a request for information to third parties, two complaints were identified regarding the possible tying of a life insurance and a civil liability insurance to the granting of an ICO Covid loan127.  </w:t>
        <w:br/>
        <w:t xml:space="preserve">121 Pages 2248 and 4753 to 4754.  </w:t>
        <w:br/>
        <w:t xml:space="preserve">122 Pages 82 to 83; 1523 to 1537 and 3437 to 3466; 1751 to 1754, 3488 to 3490, 1763, 1765 and 1782 to 1797; and 3470 to 3471 and 1632 to 1635.  </w:t>
        <w:br/>
        <w:t xml:space="preserve">123 Four complaints (pages 53 to 59, 66 to 67, 193, 1717 to 1718 and 3406 to 3408).  </w:t>
        <w:br/>
        <w:t xml:space="preserve">124 One complaint (pages 3396 to 3397).  </w:t>
        <w:br/>
        <w:t xml:space="preserve">125 One complaint (pages 1717 to 1718).  </w:t>
        <w:br/>
        <w:t xml:space="preserve">126 Three complaints (pages 1712, 1801 to 1803 and 3409 to 3410).  </w:t>
        <w:br/>
        <w:t xml:space="preserve">127 Pages 2248 and 2252 to 2258.  </w:t>
        <w:br/>
        <w:t xml:space="preserve">Comisión Nacional de los Mercados y la Competencia 51 of 67  </w:t>
        <w:br/>
        <w:t xml:space="preserve">C/ Alcalá, 47 – 28014 Madrid - C/ Bolivia, 56 – 08018 Barcelona  </w:t>
        <w:br/>
        <w:t>www.cnmc.es</w:t>
      </w:r>
    </w:p>
    <w:p>
      <w:r>
        <w:rPr>
          <w:b/>
        </w:rPr>
        <w:t>[Pages 52–54]</w:t>
      </w:r>
    </w:p>
    <w:p>
      <w:r>
        <w:t xml:space="preserve">PUBLIC VERSION  </w:t>
        <w:br/>
        <w:t xml:space="preserve">S/0016/20  </w:t>
        <w:br/>
        <w:t xml:space="preserve">ICO COVID LOANS  </w:t>
        <w:br/>
        <w:t xml:space="preserve">- BANKIA  </w:t>
        <w:br/>
        <w:t xml:space="preserve">On April 23, 2020, a complaint was received in the Covid Mailbox regarding BANKIA related to an alleged tying of a life insurance policy to obtain an ICO Covid loan.  </w:t>
        <w:br/>
        <w:t xml:space="preserve">Between April 23, 2020, and November 12, 2021, 3 complaints were received in the Covid Mailbox regarding BANKIA related to alleged practices of using ICO Covid loans to refinance pre-existing financial debts.  </w:t>
        <w:br/>
        <w:t xml:space="preserve">These complaints128 informed the CNMC that BANKIA allegedly used certain operations with ICO Covid guarantees to refinance pre-existing debts between the clients requesting such operations and the entity.  </w:t>
        <w:br/>
        <w:t xml:space="preserve">1.2. Complaints filed with the Customer Service Departments (SAC) of the credit institutions  </w:t>
        <w:br/>
        <w:t xml:space="preserve">The investigated entities have not submitted the complaints received in their Customer Service Departments (SAC), although they have made allegations and provided aggregated data on them:  </w:t>
        <w:br/>
        <w:t xml:space="preserve">- CAIXABANK provides the total numbers of complaints received at BANKIA and CAIXABANK, and states that, regarding the investigated behaviors, only [CONFIDENTIAL] complaints were filed in the SAC out of a total of [CONFIDENTIAL] operations in 2020 and 2021. Pages 2744 to 2745.  </w:t>
        <w:br/>
        <w:t xml:space="preserve">- BANCO SABADELL refers to 5 total complaints, of which in 2 of them the insurance was not signed; in 2 the SAC ruled in favor of the client and the insurance was canceled, and in 1 case the client did not proceed with the complaint. Page 5403.  </w:t>
        <w:br/>
        <w:t xml:space="preserve">128 Pages 127 to 129 and 129.2; 223 to 239, 247 to 253, and 3420 to 3424; and 1523 to 1537.  </w:t>
        <w:br/>
        <w:t xml:space="preserve">PUBLIC VERSION  </w:t>
        <w:br/>
        <w:t xml:space="preserve">S/0016/20  </w:t>
        <w:br/>
        <w:t xml:space="preserve">ICO COVID LOANS  </w:t>
        <w:br/>
        <w:t xml:space="preserve">1.3. Complaints received at the ICO and incorporated into the file after the request for additional proceedings  </w:t>
        <w:br/>
        <w:t xml:space="preserve">The following are two tables containing data on the complaints received at the ICO in the year 2020.  </w:t>
        <w:br/>
        <w:t xml:space="preserve">Complaints received at the ICO regarding the possible sale by financial entities of insurance or other products associated with guaranteed Covid financing 2020  </w:t>
        <w:br/>
        <w:t xml:space="preserve">Entity Year 2020  </w:t>
        <w:br/>
        <w:t xml:space="preserve">Santander 7  </w:t>
        <w:br/>
        <w:t xml:space="preserve">Sabadell 0  </w:t>
        <w:br/>
        <w:t xml:space="preserve">Caixabank 8  </w:t>
        <w:br/>
        <w:t xml:space="preserve">Bankia 1  </w:t>
        <w:br/>
        <w:t xml:space="preserve">Total 16  </w:t>
        <w:br/>
        <w:t xml:space="preserve">Response from the ICO to the information request made by the Competition Chamber (pages 6450-6460).  </w:t>
        <w:br/>
        <w:t xml:space="preserve">Complaints received at the ICO regarding the possible use of the Covid Guarantees Line to refinance pre-existing debts  </w:t>
        <w:br/>
        <w:t xml:space="preserve">Entity Year 2020  </w:t>
        <w:br/>
        <w:t xml:space="preserve">Santander 3  </w:t>
        <w:br/>
        <w:t xml:space="preserve">Sabadell 13  </w:t>
        <w:br/>
        <w:t xml:space="preserve">Bankia 5  </w:t>
        <w:br/>
        <w:t xml:space="preserve">Total 21  </w:t>
        <w:br/>
        <w:t xml:space="preserve">Response from the ICO to the information request made by the Competition Chamber (pages 6450-6460)  </w:t>
        <w:br/>
        <w:t xml:space="preserve">PUBLIC VERSION  </w:t>
        <w:br/>
        <w:t xml:space="preserve">S/0016/20  </w:t>
        <w:br/>
        <w:t xml:space="preserve">ICO COVID LOANS  </w:t>
        <w:br/>
        <w:t xml:space="preserve">1.4. Complaints received at the Bank of Spain and incorporated into the file after the request for additional proceedings  </w:t>
        <w:br/>
        <w:t xml:space="preserve">The Bank of Spain would have processed 15 claims within the scope of its competencies, of which only one, which was not processed due to the lack of the required prior claim before the financial entity, would have referred to any of the behaviors investigated in this file (linking of products to guaranteed financing). The Bank of Spain forwarded 136 to the ICO considering them within its competence. Pages 6864 to 6867.  </w:t>
        <w:br/>
        <w:t xml:space="preserve">1.5. Complaints filed with the CNMC after the initiation of the sanctioning procedure  </w:t>
        <w:br/>
        <w:t xml:space="preserve">In September 2021, two complaints were received against BANCO SANTANDER. The first of them, dated September 8, 2021, for an alleged infringement of Articles 1, 2, and 3 of the LDC, for tying cross-sold products (insurance), among other practices. The second complaint was received on September 21, 2021, and concerned the tying of the granting of an ICO Covid loan to the subscription of an interest rate option contract.  </w:t>
        <w:br/>
        <w:t xml:space="preserve">2. RESPONSES TO INFORMATION REQUESTS MADE TO THIRD PARTIES  </w:t>
        <w:br/>
        <w:t xml:space="preserve">During the investigation, a series of proceedings were carried out with third parties, the results of which are summarized below.  </w:t>
        <w:br/>
        <w:t xml:space="preserve">- OCU speaks of complaints regarding ties with Caixabank and Santander, although it only provides one specific complaint regarding Caixabank. Page 1277.  </w:t>
        <w:br/>
        <w:t xml:space="preserve">- FACUA states that it has no complaints because it exceeds its scope, as it does not involve operations with consumers, and only knows about the issue through social media. It attaches 3 documents with tweets from people referencing the problem. Pages 1282 to 1299.  </w:t>
        <w:br/>
        <w:t>- PIMEC informs about its study on ICO loans and only indirectly refers to having received some complaints about the ties, but nothing specific. Later it identifies 6 complaints (4 of them directed to CAIXABANK, the other two without specifying the entity). Pages 1301 to 1302 and 1363 to 1364.</w:t>
      </w:r>
    </w:p>
    <w:p>
      <w:r>
        <w:rPr>
          <w:b/>
        </w:rPr>
        <w:t>[Pages 55–57]</w:t>
      </w:r>
    </w:p>
    <w:p>
      <w:r>
        <w:t xml:space="preserve">PUBLIC VERSION  </w:t>
        <w:br/>
        <w:t xml:space="preserve">S/0016/20  </w:t>
        <w:br/>
        <w:t xml:space="preserve">ICO COVID LOANS  </w:t>
        <w:br/>
        <w:t xml:space="preserve">- ASUFIN states that “in an initial phase, complaints were indeed received, mainly from Caixabank. However, following the rapid action of the ICO, we have not received any further complaints, nor do we have any record that this malpractice has ultimately occurred.” Pages 1313 to 1316.  </w:t>
        <w:br/>
        <w:t xml:space="preserve">- UATAE submitted 15 complaint emails (numbered consecutively), some of which do not identify the entity, and from others, it is not clear that they refer to the issues raised in this file. The following do seem to be related:  </w:t>
        <w:br/>
        <w:t xml:space="preserve">a. Complaint 1, which indicates that an entity requires refinancing. Page 1510.  </w:t>
        <w:br/>
        <w:t xml:space="preserve">b. Complaint 3, which indicates that Santander requires renewing a previous policy as a condition to access the ICO. Page 1514.  </w:t>
        <w:br/>
        <w:t xml:space="preserve">c. Complaint 10: Caixabank requires an alarm as a condition for the ICO. Page 1588.  </w:t>
        <w:br/>
        <w:t xml:space="preserve">- The Spanish Association of Insurance and Reinsurance Brokers (ADECOSE) provided information in response to the DC's request regarding complaints related to ICO COVID loans and, in particular, regarding the linking to insurance. In total, 30 complaints are listed, and the information is not fully documented; there are documents pointing to the same practices subject to the file. For example, the requirement for life insurance by Caixabank, cancellation of a previous insurance because the client has to take out insurance for the ICO with Caixabank, also in relation to Santander. Pages 4497-4498.  </w:t>
        <w:br/>
        <w:t xml:space="preserve">- The General Council of Insurance Mediators did not report any claims. Pages 1430, 2673, and 2674.  </w:t>
        <w:br/>
        <w:t xml:space="preserve">3. RESPONSES TO INFORMATION REQUESTS AND ALLEGATIONS FROM INTERESTED COMPANIES  </w:t>
        <w:br/>
        <w:t xml:space="preserve">- CAIXABANK  </w:t>
        <w:br/>
        <w:t xml:space="preserve">▪ Document dated April 15, 2020, in response to an information request from the DC. Pages 328 to 1179.  </w:t>
        <w:br/>
        <w:t xml:space="preserve">▪ Allegation documents dated December 17, 2021, and February 7, 2022, regarding the initiation of the sanctioning file. Pages 2708 to 3357 and 3552 to 4222.  </w:t>
        <w:br/>
        <w:t xml:space="preserve">- BANKIA  </w:t>
        <w:br/>
        <w:t xml:space="preserve">▪ Document dated April 24, 2020, in response to an information request from the DC. Pages 1211 to 1257.  </w:t>
        <w:br/>
        <w:t xml:space="preserve">- BANCO SABADELL  </w:t>
        <w:br/>
        <w:t xml:space="preserve">▪ Document dated April 16, 2020, in response to an information request from the DC. Pages 1188 to 1190.  </w:t>
        <w:br/>
        <w:t xml:space="preserve">▪ Documents dated March 3, 2021, and June 3, 2021, in response to an information request from the DC. Pages 1411 to 1421 and 1438 to 1441.  </w:t>
        <w:br/>
        <w:t xml:space="preserve">▪ Document dated October 7, 2021, providing information. Pages 2311 to 2482.  </w:t>
        <w:br/>
        <w:t xml:space="preserve">▪ Documents dated October 11, 2021, and February 2, 2022, with allegations regarding the initiation agreement. Pages 2492 to 2496 and 3496 to 3527.  </w:t>
        <w:br/>
        <w:t xml:space="preserve">▪ Document dated March 25, 2022, in response to an information request from the DC. Pages 4840 to 4852.  </w:t>
        <w:br/>
        <w:t xml:space="preserve">▪ Document dated July 8, 2022, in response to an information request from the DC. Pages 5009 to 5012.  </w:t>
        <w:br/>
        <w:t xml:space="preserve">▪ Document dated November 17, 2022, with allegations regarding the DC's resolution proposal. Pages 6163 to 6168.  </w:t>
        <w:br/>
        <w:t xml:space="preserve">▪ Document dated December 16, 2022, with allegations regarding the agreement of complementary actions by the Competition Chamber. Pages 6299 to 6302.  </w:t>
        <w:br/>
        <w:t xml:space="preserve">- BANCO SANTANDER  </w:t>
        <w:br/>
        <w:t xml:space="preserve">▪ Document dated April 20, 2020, in response to an information request from the DC. Pages 1204 to 1207.  </w:t>
        <w:br/>
        <w:t xml:space="preserve">▪ Document dated March 2, 2021, in response to an information request from the DC. Pages 1408 to 1410.  </w:t>
        <w:br/>
        <w:t xml:space="preserve">▪ Document dated February 8, 2022, with allegations regarding the initiation agreement. Pages 4232 to 4288.  </w:t>
        <w:br/>
        <w:t xml:space="preserve">▪ Document dated March 28, 2022, in response to an information request from the DC. Pages 4860 to 4865.  </w:t>
        <w:br/>
        <w:t xml:space="preserve">▪ Document dated July 11, 2022, in response to an information request from the DC. Pages 5049 to 5060.  </w:t>
        <w:br/>
        <w:t xml:space="preserve">▪ Document dated November 21, 2022, with allegations regarding the resolution proposal. Pages 6172 to 6176.  </w:t>
        <w:br/>
        <w:t xml:space="preserve">▪ Document dated December 27, 2022, with allegations regarding the agreement of complementary actions by the Competition Chamber. Pages 6320 to 6322.  </w:t>
        <w:br/>
        <w:t xml:space="preserve">▪ Document dated February 11, 2023, in response to an information request within the framework of the complementary actions. Pages 6878 to 6885.  </w:t>
        <w:br/>
        <w:t xml:space="preserve">▪ Document dated June 12, 2023, with allegations regarding the agreement of results from the complementary actions. Pages 7188 to 7197.  </w:t>
        <w:br/>
        <w:t xml:space="preserve">4. PRONOUNCEMENTS FROM PUBLIC BODIES RELATED TO THE MANAGEMENT OF ICO COVID LOANS  </w:t>
        <w:br/>
        <w:t>- On June 15, 2020, the Directorate General of Insurance and Pension Funds investigated whether CAIXABANK was imposing the contracting of certain insurances for the granting of financing guaranteed by the ICO to address the economic and social crisis generated by Covid-19 and concluded that “it would have acted in accordance with the provisions of the regulations.”</w:t>
      </w:r>
    </w:p>
    <w:p>
      <w:r>
        <w:rPr>
          <w:b/>
        </w:rPr>
        <w:t>[Pages 58–60]</w:t>
      </w:r>
    </w:p>
    <w:p>
      <w:r>
        <w:t xml:space="preserve">PUBLIC VERSION  </w:t>
        <w:br/>
        <w:t xml:space="preserve">S/0016/20  </w:t>
        <w:br/>
        <w:t xml:space="preserve">ICO COVID LOANS  </w:t>
        <w:br/>
        <w:t xml:space="preserve">applicable and in accordance with the framework established at each moment according to the conditions agreed upon regarding financing guaranteed by the ICO.” Page 4222.  </w:t>
        <w:br/>
        <w:t xml:space="preserve">- The ICO was responsible for resolving “any incidents” that might arise during the execution of this line of guarantees (not with the formalization of the loan with the client). Pages 6450 to 6458.  </w:t>
        <w:br/>
        <w:t xml:space="preserve">▪ It refers to a total of 1,200,000 operations at the closure of the line of guarantees. Page: 6452.  </w:t>
        <w:br/>
        <w:t xml:space="preserve">▪ Regarding the claims, it states that it is outside the regulatory channel provided for its processing: (i) presentation before the banking entity and (ii), in case of an unsatisfactory solution, the client may file a complaint with the Bank of Spain. Page: 6455.  </w:t>
        <w:br/>
        <w:t xml:space="preserve">▪ Given the above, it does not claim to have processed any incident or any type of action for the breach of the conditions provided in the regulatory framework of these loans.  </w:t>
        <w:br/>
        <w:t xml:space="preserve">▪ It provides the complaints submitted, indicating that when they were sufficiently serious, they were forwarded to the entities for processing in accordance with financial regulations.  </w:t>
        <w:br/>
        <w:t xml:space="preserve">- The Bank of Spain, the ultimate competent body according to financial regulations (that is, not with the execution of the guarantees, but with the formalization by the entity of the underlying financing), indicates that it only received one complaint regarding the tying of products with the guaranteed financing, but it was archived due to the lack of a prior complaint before the financial entity. Pages 6864 to 6867.  </w:t>
        <w:br/>
        <w:t xml:space="preserve">National Commission of Markets and Competition 58 of 67  </w:t>
        <w:br/>
        <w:t xml:space="preserve">C/ Alcalá, 47 – 28014 Madrid - C/ Bolivia, 56 – 08018 Barcelona  </w:t>
        <w:br/>
        <w:t>www.cnmc.es</w:t>
      </w:r>
    </w:p>
    <w:p>
      <w:r>
        <w:t xml:space="preserve">PUBLIC VERSION  </w:t>
        <w:br/>
        <w:t xml:space="preserve">S/0016/20  </w:t>
        <w:br/>
        <w:t xml:space="preserve">ICO COVID LOANS  </w:t>
        <w:br/>
        <w:t xml:space="preserve">ANNEX II  </w:t>
        <w:br/>
        <w:t xml:space="preserve">1. ROYAL DECREE-LAWS ESTABLISHING THE LINES OF GUARANTEES AND AGREEMENTS OF THE COUNCIL OF MINISTERS SETTING THEIR CONDITIONS  </w:t>
        <w:br/>
        <w:t xml:space="preserve">The first royal decree-law was Royal Decree-Law 8/2020, of March 17, on urgent extraordinary measures to address the economic and social impact of Covid-19 (hereinafter, RDL 8/2020): Chapter III, Section 1, regulates the line of guarantees to companies and self-employed individuals to mitigate the economic effects of Covid-19. Specifically, Article 29 provides that the Ministry of Economic Affairs and Digital Transformation shall grant guarantees, for a maximum amount of 100 billion euros, for financing granted by financial entities to companies and self-employed individuals to meet their liquidity needs arising from invoice management, working capital needs, or the maturity of financial or tax obligations, among others. This regulation was in force from March 18, 2020, until one month after the end of the validity of the declaration of the state of alarm129.  </w:t>
        <w:br/>
        <w:t xml:space="preserve">Considering that RDL 8/2020 stipulated that the applicable conditions and requirements to be met would be established by agreement of the Council of Ministers, the corresponding agreements of that body were approved for this purpose (6 agreements):  </w:t>
        <w:br/>
        <w:t xml:space="preserve">1. Resolution of March 25, 2020, of the Secretary of State for Economy and Business Support, by which the Agreement of the Council of Ministers of March 24, 2020130 (ACM 24-03-20) is published, approving the characteristics of the first tranche of the ICO guarantee line for companies and self-employed individuals, to mitigate the economic effects of COVID-19: in Annex I of this Agreement, the conditions and requirements of the aforementioned tranche, amounting to 20 billion euros131, are detailed, and its management is entrusted to the Official Credit Institute (ICO). According to the provisions of the aforementioned Annex, “the line of guarantees aims to cover new loans and other financing modalities and the renewals granted by financial entities to companies and self-employed individuals to meet financing needs arising, among others, from salary payments, invoices, working capital needs, or other liquidity needs, including those arising from the maturity of financial or tax obligations.”  </w:t>
        <w:br/>
        <w:t xml:space="preserve">129 Final provisions nine and ten of RDL 8/2020.  </w:t>
        <w:br/>
        <w:t xml:space="preserve">130 https://www.boe.es/buscar/act.php?id=BOE-A-2020-4070  </w:t>
        <w:br/>
        <w:t xml:space="preserve">131 This tranche is subdivided into two sub-tranches: i) Up to 10 billion euros for renewals and new loans granted to self-employed individuals and SMEs; ii) Up to 10 billion euros for renewals and new loans granted to companies that do not qualify as SMEs.  </w:t>
        <w:br/>
        <w:t xml:space="preserve">National Commission of Markets and Competition 59 of 67  </w:t>
        <w:br/>
        <w:t xml:space="preserve">C/ Alcalá, 47 – 28014 Madrid - C/ Bolivia, 56 – 08018 Barcelona  </w:t>
        <w:br/>
        <w:t>www.cnmc.es</w:t>
      </w:r>
    </w:p>
    <w:p>
      <w:r>
        <w:t xml:space="preserve">PUBLIC VERSION  </w:t>
        <w:br/>
        <w:t xml:space="preserve">S/0016/20  </w:t>
        <w:br/>
        <w:t xml:space="preserve">ICO COVID LOANS  </w:t>
        <w:br/>
        <w:t xml:space="preserve">Regarding the rights and obligations of financial entities, Annex I provides, among others, that the financial entity decides on the granting of the loan according to its internal procedures and granting and risk policies and that the costs of new loans and renewals benefiting from these guarantees remain in line with the costs applied before the onset of the COVID-19 crisis, taking into account the public guarantee of the guarantee and its coverage cost.  </w:t>
        <w:br/>
        <w:t xml:space="preserve">2. Resolution of April 10, 2020, of the Secretary of State for Economy and Business Support, by which the Agreement of the Council of Ministers of April 10, 2020132 (ACM 10-04-20) is published, instructing the Official Credit Institute133 to launch the second tranche of the guarantee line approved by Royal Decree-Law 8/2020, of March 17, and establishes that its beneficiaries are small and medium-sized enterprises and self-employed individuals affected by the economic consequences of COVID-19. This Agreement, through which a new tranche of the guarantee line amounting to 20 billion euros is launched, complements that approved by ACM 24-03-20, specifies the provisions of the same and also explicitly incorporates what is already included in the ICO Covid-19 Guarantee Line Contract of April 3, 2020, according to which “the price for the client of the loans benefiting from the guarantee must generally be lower than that of loans and other operations that do not have the guarantee, and the prohibition of entities conditioning the granting of a guaranteed loan on the client contracting other products134.”  </w:t>
        <w:br/>
        <w:t xml:space="preserve">Furthermore, regarding the rights and obligations of financial entities, ACM 10-04-20 provides in its Annex I135, that they apply the best banking practices and cannot market other products due to the granting of loans covered by the guarantee, nor condition their granting on the client contracting other products136.  </w:t>
        <w:br/>
        <w:t xml:space="preserve">3. Resolution of May 6, 2020, of the Secretary of State for Economy and Business Support, by which the Agreement of the Council of Ministers of May 5, 2020137 (ACM 05-05-20) is published, establishing the terms and conditions of the third tranche of the guarantee line for loans granted to companies and self-employed individuals, to the promissory notes incorporated into the Alternative Fixed Income Market (MARF) and to the re-guarantees granted by the Spanish Re-Guarantee Company, SME, Public Limited Company (CERSA), and limits are authorized for  </w:t>
        <w:br/>
        <w:t xml:space="preserve">132 https://www.boe.es/diario_boe/txt.php?id=BOE-A-2020-4414  </w:t>
        <w:br/>
        <w:t xml:space="preserve">133 According to the provisions of Annex I, in this case “credit institutions, financial credit establishments, electronic money institutions, and payment institutions that have requested adherence to the ICO framework contract before May 15 will be eligible.”  </w:t>
        <w:br/>
        <w:t xml:space="preserve">134 Exposition of ACM 10-04-20 (third paragraph).  </w:t>
        <w:br/>
        <w:t xml:space="preserve">135 Second.  </w:t>
        <w:br/>
        <w:t xml:space="preserve">136 “Financial entities will apply the best banking practices for the benefit of clients and may not market other products in connection with the granting of loans covered by this public guarantee nor condition their granting on the client contracting other products.”  </w:t>
        <w:br/>
        <w:t xml:space="preserve">137 https://www.boe.es/buscar/act.php?id=BOE-A-2020-4903&amp;p=20200509&amp;tn=6  </w:t>
        <w:br/>
        <w:t xml:space="preserve">National Commission of Markets and Competition 60 of 67  </w:t>
        <w:br/>
        <w:t xml:space="preserve">C/ Alcalá, 47 – 28014 Madrid - C/ Bolivia, 56 – 08018 Barcelona  </w:t>
        <w:br/>
        <w:t>www.cnmc.es</w:t>
      </w:r>
    </w:p>
    <w:p>
      <w:r>
        <w:rPr>
          <w:b/>
        </w:rPr>
        <w:t>[Pages 61–63]</w:t>
      </w:r>
    </w:p>
    <w:p>
      <w:r>
        <w:t xml:space="preserve">PUBLIC VERSION  </w:t>
        <w:br/>
        <w:t xml:space="preserve">S/0016/20  </w:t>
        <w:br/>
        <w:t xml:space="preserve">ICO COVID LOANS  </w:t>
        <w:br/>
        <w:t xml:space="preserve">acquire spending commitments charged to future fiscal years in application of the provisions of Article 47 of Law 47/2003, of November 26, General Budgetary Law.  </w:t>
        <w:br/>
        <w:t xml:space="preserve">The third tranche amounted to 20 billion euros138, managed by the ICO and could be requested, like the previous tranches, until September 30, 2020139.  </w:t>
        <w:br/>
        <w:t xml:space="preserve">In addition, this ACM expressly stated a series of obligations for the self-employed and companies benefiting from the guarantee, including the obligation that the financing obtained be used to meet liquidity needs arising, among others, from the management of invoices, payment of salaries and to suppliers, working capital needs, and the maturity of financial or tax obligations140.  </w:t>
        <w:br/>
        <w:t xml:space="preserve">4. Resolution of May 19, 2020, of the Secretary of State for Economy and Business Support, by which the Agreement of the Council of Ministers of May 19, 2020141 (ACM 19-05-20) is published, instructing the Official Credit Institute to launch the fourth tranche of the line of guarantees approved by Royal Decree-Law 8/2020, of March 17, establishing that its beneficiaries are small and medium-sized enterprises and self-employed individuals affected by the economic consequences of COVID-19.  </w:t>
        <w:br/>
        <w:t xml:space="preserve">This tranche142 amounted, like the previous ones, to 20 billion euros, managed by the ICO.  </w:t>
        <w:br/>
        <w:t xml:space="preserve">5. Resolution of June 16, 2020, of the Secretary of State for Economy and Business Support, by which the Agreement of the Council of Ministers of June 16, 2020143 (ACM 16-06-20) is published, establishing the terms and conditions of the fifth tranche of the line of guarantees for loans granted to companies and self-employed individuals, for loans granted to SMEs and self-employed individuals in the tourism sector and related activities, and financing granted to companies and self-employed individuals for the acquisition of motor vehicles for professional road transport, and authorizing limits to acquire spending commitments charged to future fiscal years, in application of the provisions of Article 47 of Law 47/2003, of November 26, General Budgetary Law.  </w:t>
        <w:br/>
        <w:t xml:space="preserve">138 This ACM releases an additional 10 billion euros for SMEs and self-employed individuals and another 10 billion euros for companies that do not qualify as SMEs, in accordance with the provisions of its Annex I.  </w:t>
        <w:br/>
        <w:t xml:space="preserve">139 The deadline could be extended, in line with EU State Aid regulations, by Agreement of the Council of Ministers.  </w:t>
        <w:br/>
        <w:t xml:space="preserve">140 For example, the financing guaranteed by the State could not be used in any case for the payment of dividends, nor for interim dividends.  </w:t>
        <w:br/>
        <w:t xml:space="preserve">141 https://www.boe.es/buscar/act.php?id=BOE-A-2020-5140&amp;tn=6&amp;p=20200520  </w:t>
        <w:br/>
        <w:t xml:space="preserve">142 All conditions and terms provided in the ACMs of March 24 and April 10, 2020, including their annexes, and the relevant part of the ACM of May 5, 2020, including Annex I, applied to this tranche. Its application deadline coincided with that of the third tranche.  </w:t>
        <w:br/>
        <w:t xml:space="preserve">143 https://www.boe.es/diario_boe/txt.php?id=BOE-A-2020-6236  </w:t>
        <w:br/>
        <w:t xml:space="preserve">The total amount of this tranche144 was 15.5 billion euros145, also managed by the ICO.  </w:t>
        <w:br/>
        <w:t xml:space="preserve">6. Resolution of November 30, 2021, of the Secretary of State for Economy and Business Support, by which the Agreement of the Council of Ministers of November 30, 2021 (ACM 30-11-21) is published, adapting the conditions and extending the application deadlines for the guarantees regulated by Royal Decree-Laws 8/2020, of March 17, and 25/2020, of July 3, and modifying the Code of Good Practices for the framework of renegotiation for clients with guaranteed financing provided for in Royal Decree-Law 5/2021, of March 12: the application deadline for the guarantees is extended until June 1, 2022.  </w:t>
        <w:br/>
        <w:t xml:space="preserve">Subsequently, Royal Decree-Law 25/2020, of July 3, on urgent measures to support economic reactivation and employment was approved. This line of guarantees aimed to promote financing directed at investment, unlike the previous one, which primarily aimed to address liquidity needs caused by confinement. Its Article 1 authorized the Ministry of Economic Affairs and Digital Transformation to grant guarantees for a maximum amount of 40 billion euros, until December 31, 2021. The applicable conditions and requirements to be met, including the maximum application deadline for the guarantee, were established by agreement of the Council of Ministers, without the need for subsequent regulatory development for its application:  </w:t>
        <w:br/>
        <w:t xml:space="preserve">1. Resolution of July 28, 2020, of the Secretary of State for Economy and Business Support, by which the Agreement of the Council of Ministers of July 28, 2020147 (ACM 28-07-20) is published, establishing the terms and conditions of the first tranche of the line of guarantees for financing granted to companies and self-employed individuals primarily for the purpose of financing investments and authorizing limits to acquire spending commitments charged to future fiscal years, in application of the provisions of Article 47 of Law 47/2003, of November 26, General Budgetary Law.  </w:t>
        <w:br/>
        <w:t xml:space="preserve">144 As in the previous tranches, all conditions and terms provided in the ACMs of March 24, April 10, May 5, and May 19, 2020, including their annexes, were understood to apply to this tranche, with no additional procedures required. Its application deadline coincided with that of the previous tranches.  </w:t>
        <w:br/>
        <w:t xml:space="preserve">145 Of which, up to 7.5 billion euros were allocated to renewals and new loans granted to self-employed individuals and SMEs and up to 5 billion euros to renewals and new loans granted to companies that did not qualify as SMEs. In addition, specific additional tranches of 2.5 billion euros were allocated to meet the financing needs of SMEs and self-employed individuals in the tourism sector and related activities and 500 million euros for new financing for the purchase and financial or operational leasing of motor vehicles for land transport by companies and self-employed individuals.  </w:t>
        <w:br/>
        <w:t xml:space="preserve">146 https://www.boe.es/buscar/act.php?id=BOE-A-2021-19802  </w:t>
        <w:br/>
        <w:t xml:space="preserve">147 https://www.boe.es/buscar/act.php?id=BOE-A-2020-8686&amp;p=20201104&amp;tn=3  </w:t>
        <w:br/>
        <w:t xml:space="preserve">This ACM released a first tranche of guarantees amounting to 8 billion euros148, with a maximum coverage period of eight years and extended the application deadline for the guarantees released under RDL 8/20 and the corresponding development Council of Ministers Agreements until December 1, 2020.  </w:t>
        <w:br/>
        <w:t xml:space="preserve">According to ACM 28-07-20, “the purposes of this line of guarantees do not include refinancing, restructuring, renegotiation, or renewals of existing loans nor cancellations or early repayments nor the application of funds to finance commercial or non-commercial debtors149.”  </w:t>
        <w:br/>
        <w:t xml:space="preserve">Among the rights and obligations of financial entities, provided in Annex I, First of this ACM, it is reiterated what was already provided in previous cited Resolutions, among others, that the financial entity will decide on the granting of the corresponding financing to the client in accordance with its internal procedures and granting and risk policies or that financial entities will apply the best banking practices and usages for the benefit of clients and may not market other products in connection with the granting of loans covered by this public guarantee nor condition its granting on the client's contracting of any other products of the entity.  </w:t>
        <w:br/>
        <w:t xml:space="preserve">The last one approved in 2020 was Royal Decree-Law 34/2020, of November 17, on urgent measures to support business solvency and the energy sector, and in tax matters150, which extended the maturity period of the guarantees released under Royal Decree-Law 8/20 by a maximum additional period of three years and increased the grace period for the repayment of the principal by a maximum of twelve months.  </w:t>
        <w:br/>
        <w:t xml:space="preserve">In 2021, Royal Decree-Law 5/2021, of March 12, on extraordinary measures to support business solvency in response to the COVID-19 pandemic151 was approved, which, among other measures, creates, in relation to the guarantees for ICO loans, the Code of Good Practices, for voluntary adherence by credit institutions. It also modifies Royal Decree-Law 8/20 extending the deadline for granting guarantees until December 31, 2021.  </w:t>
        <w:br/>
        <w:t xml:space="preserve">148 Of which a first sub-tranche of up to 5 billion euros was allocated to self-employed individuals and SMEs and another of up to 3 billion euros to companies that did not qualify as SMEs.  </w:t>
        <w:br/>
        <w:t xml:space="preserve">149 Annex I First (“Eligible Loans and Risk Analysis/Eligible Investments and Concepts”).  </w:t>
        <w:br/>
        <w:t xml:space="preserve">150 https://www.boe.es/buscar/act.php?id=BOE-A-2020-14368  </w:t>
        <w:br/>
        <w:t>151 https://www.boe.es/buscar/act.php?id=BOE-A-2021-3946</w:t>
      </w:r>
    </w:p>
    <w:p>
      <w:r>
        <w:rPr>
          <w:b/>
        </w:rPr>
        <w:t>[Pages 64–66]</w:t>
      </w:r>
    </w:p>
    <w:p>
      <w:r>
        <w:t xml:space="preserve">PUBLIC VERSION  </w:t>
        <w:br/>
        <w:t xml:space="preserve">S/0016/20  </w:t>
        <w:br/>
        <w:t xml:space="preserve">ICO COVID LOANS  </w:t>
        <w:br/>
        <w:t xml:space="preserve">Regarding the Code of Good Practices152, the entities adhering to it153 commit to adopting a series of measures concerning the financing operations outlined in Article 6 of RDL 5/2021, such as the extension, at the request of the debtor who meets the eligibility requirements detailed in Annex II, of the maturity period of the financing operations that have received public guarantees; the consideration of the possibility of converting financing operations with public guarantees into non-convertible participatory loans; the assessment of the reduction of the outstanding principal of financing operations with public guarantees, under the terms established in Annex IV of this Agreement, or the non-conditioning of the granting of any of the measures contained in the Code of Good Practices to the marketing of other products, among others154.  </w:t>
        <w:br/>
        <w:t xml:space="preserve">Additionally, Royal Decree-Law 27/2021, of November 23, was approved, which extends certain economic measures to support recovery155, establishing June 30, 2022, as the deadline for granting public guarantees to meet the liquidity and investment needs of self-employed individuals and companies, thus modifying what is provided in Articles 29 of Royal Decree-Law 8/20 and 1 of Royal Decree-Law 25/20.  </w:t>
        <w:br/>
        <w:t xml:space="preserve">Finally, the Resolution of June 27, 2022, of the Secretary of State for Economy and Business Support, which publishes the Agreement of the Council of Ministers (ACM) of June 21, 2022, instructs the Official Credit Institute to enable the extension of the maturity of the guarantees released under Article 29 of Royal Decree-Law 8/2020, of March 17, and Article 1 of Royal Decree-Law 25/2020, of July 3,156 extending the maturity of the guarantees granted by the ICO that meet certain conditions established in the European Temporary Framework, provided that the circumstances set forth in Annex I of said ACM157 are met.  </w:t>
        <w:br/>
        <w:t xml:space="preserve">2. ICO COVID-19 GUARANTEE LINE CONTRACT AND ITS CORRESPONDING ADDENDA  </w:t>
        <w:br/>
        <w:t xml:space="preserve">The ICO COVID-19 Guarantee Line Contract of April 3, 2020, signed between the Official Credit Institute, E.P.E., and the corresponding financial entity aimed to establish the terms and conditions of collaboration between the ICO and the financial entity regarding the ICO COVID-19 Guarantee Line158. This contract was signed by all the investigated entities on the same April 3, 2020159.  </w:t>
        <w:br/>
        <w:t xml:space="preserve">The ICO COVID-19 Guarantee Line Contract states, in a non-limiting manner, the financeable operations, including, among others, payroll and social security, unpaid supplier invoices issued in 2020, rents for premises, offices, and facilities, or supply expenses160. In order to be guaranteed, these operations must have been formalized or renewed after March 17, 2020, and until September 30, 2020, inclusive161.  </w:t>
        <w:br/>
        <w:t xml:space="preserve">This Contract establishes the prohibition of tied selling, by including modifications in certain clauses, among them clause 5 h) Transfer of the advantage of the guarantee to the client, which states, "The Entity may not condition the granting of financing on the assumption by the client of any other service or product."  </w:t>
        <w:br/>
        <w:t xml:space="preserve">The ICO COVID-19 Guarantee Line Contract also provides that "the purpose of this Contract is not refinancing162, restructuring163, renegotiation164, renewal165 of existing loans, nor early cancellations, total or partial, of existing financing with the new guaranteed liquidity operations under this Contract, except for the renewals of working capital lines for a longer term and/or amount."  </w:t>
        <w:br/>
        <w:t xml:space="preserve">Thus, the entity must commit not to refinance or restructure the operations it had subscribed with the self-employed/client before March 17, 2020166.  </w:t>
        <w:br/>
        <w:t xml:space="preserve">Clarifying the above, it is expressly stated that the purpose of the Contract is "not the unification or restructuring of the passive positions of the self-employed/company, but the granting of sufficient liquidity to meet their liquidity needs caused by the COVID-19 pandemic. Likewise, it may not be applied to the cancellation or early amortization of pre-existing debts."  </w:t>
        <w:br/>
        <w:t xml:space="preserve">According to Annex 9 of the BdE Circular 4/2017, section B, it is an operation that, "regardless of its holder or guarantees, is granted or used for economic or legal reasons related to financial difficulties – current or foreseeable – of the holder(s) to repay one or several operations granted, by the entity itself or by other entities of its group, to the holder(s) or to another or others companies of its group, or for which the operations are brought fully or partially up to date, in order to facilitate the holders of the reimbursed or refinanced operations the payment of their debt (principal and interest) because they cannot, or it is foreseen that they will not be able to, comply in time and form with their conditions."  </w:t>
        <w:br/>
        <w:t xml:space="preserve">According to the aforementioned Annex of the BdE, it is an "operation in which, for economic or legal reasons related to financial difficulties, current or foreseeable, of the holder(s), their financial conditions are modified in order to facilitate the payment of the debt (principal and interest) because the holder cannot, or it is foreseen that they will not be able to, comply in time and form with said conditions, even if such modification was provided for in the contract. In any case, operations in which a write-off is made or goods are received to reduce the debt, or in which their conditions are modified to extend their maturity, vary the amortization schedule to reduce the amount of installments in the short term or decrease their frequency, or establish or extend the grace period of principal, interest, or both, are considered restructured, unless it can be proven that the conditions are modified for reasons other than the financial difficulties of the holders and are analogous to those applied in the market at the date of their modification to the operations granted to holders with a similar risk profile."  </w:t>
        <w:br/>
        <w:t xml:space="preserve">The aforementioned Annex of the BdE establishes that it is an "operation in which its financial conditions are modified without the borrower having, or it is foreseen that they may have in the future, financial difficulties; that is, when the conditions are modified for reasons other than restructuring."  </w:t>
        <w:br/>
        <w:t xml:space="preserve">The mentioned Annex of the BdE states that it is an "operation formalized to replace another previously granted by the entity itself, without the borrower having, or it is foreseen that they may have in the future, financial difficulties; that is, the operation is formalized for reasons other than refinancing."  </w:t>
        <w:br/>
        <w:t>Clause Ninth.</w:t>
      </w:r>
    </w:p>
    <w:p>
      <w:r>
        <w:rPr>
          <w:b/>
        </w:rPr>
        <w:t>[Pages 67–69]</w:t>
      </w:r>
    </w:p>
    <w:p>
      <w:r>
        <w:t>PUBLIC VERSION</w:t>
        <w:br/>
        <w:t>S/0016/20</w:t>
        <w:br/>
        <w:t>ICO COVID LOANS</w:t>
        <w:br/>
        <w:t>however, the "renewal of credits and lines of credit for equivalent or significant amounts and/or terms and payment, where applicable, of the payments of ordinary maturities and other current financial expenses that are part of the working capital167" is allowed.</w:t>
      </w:r>
    </w:p>
    <w:p>
      <w:r>
        <w:t>Finally, the ICO Covid-19 Guarantees Line Contract assigns to the entity the decision regarding the granting of the corresponding financing in accordance with its internal procedures and banking practices168.</w:t>
      </w:r>
    </w:p>
    <w:p>
      <w:r>
        <w:t>The first non-extinctive modifying Addendum169 to the ICO Covid-19 Guarantees Line Contract was published on April 13, 2020. Regarding the rights and obligations of the entities, this Addendum states that "the costs of new loans and renewals benefiting from these guarantees will remain in line with the costs charged before the onset of the Covid-19 crisis."</w:t>
      </w:r>
    </w:p>
    <w:p>
      <w:r>
        <w:t>In addition, this Addendum implements what is provided in the ACM of April 10, 2020, in which Annex I prohibited the combined sale of other products in connection with the granting of these loans, as well as tied selling, indicating that entities must apply "the best banking practices and standards for the benefit of customers and may not market other products in connection with the granting of financial operations covered by this public guarantee, nor condition its granting on the customer's contracting of other products"171.</w:t>
      </w:r>
    </w:p>
    <w:p>
      <w:r>
        <w:t>167 Clause Fifth g).</w:t>
        <w:br/>
        <w:t>168 Clause Seventh. Included in the three versions of the ICO Contract.</w:t>
        <w:br/>
        <w:t>169 The second non-extinctive modifying Addendum to the ICO Contract and the first Addendum was signed on May 9, 2020. It regulates new rights and obligations of the entities, although those contemplated in the first Addendum also apply.</w:t>
        <w:br/>
        <w:t>The third non-extinctive modifying Addendum to the ICO Contract and its first two Addenda was signed on May 20, 2020. Its validity is identical to that provided in the second Addendum, and no new rights and obligations are established, although those established in the first and second Addenda continue to apply.</w:t>
        <w:br/>
        <w:t>The fourth non-extinctive modifying Addendum to the ICO Contract and its three Addenda was signed on June 18, 2020. No new rights and obligations are established, although those provided in the previous Addenda continue to apply.</w:t>
        <w:br/>
        <w:t>The fifth non-extinctive modifying Addendum to the ICO Contract and its four Addenda was signed on December 15, 2020. It establishes new obligations for the entities, in addition to those provided in the ICO Contract and its four Addenda, which must also be fulfilled.</w:t>
        <w:br/>
        <w:t>170 Clause Fifth.</w:t>
        <w:br/>
        <w:t>171 Clause Fourth (Rights and obligations of the entities).</w:t>
        <w:br/>
        <w:t>National Commission of Markets and Competition 67 of 67</w:t>
        <w:br/>
        <w:t>C/ Alcalá, 47 – 28014 Madrid - C/ Bolivia, 56 – 08018 Barcelona</w:t>
        <w:br/>
        <w:t>www.cnmc.es</w:t>
      </w:r>
    </w:p>
    <w:p>
      <w:r>
        <w:t>PUBLIC VERSION</w:t>
        <w:br/>
        <w:t>S/0016/20 ICO COVID LOANS</w:t>
        <w:br/>
        <w:t>DISSENTING VOTE FORMULATED BY COUNCILOR MR. CARLOS AGUILAR PAREDES</w:t>
        <w:br/>
        <w:t>(1) In the exercise of the authority conferred upon me by Article 11.3 of the Internal Operating Regulations of the CNMC, and with the utmost respect for the opinion of the majority of the Competition Chamber of the CNMC, I formulate this dissenting vote regarding the qualification of the analyzed facts contained in the Resolution of the Chamber.</w:t>
        <w:br/>
        <w:t>(2) Its purpose is to highlight that, in the opinion of this Councilor, both the instruction of the file and the analysis carried out after the additional proceedings suffer from deficiencies that, as will be explained, lead the majority of the Chamber to an incorrect conclusion.</w:t>
        <w:br/>
        <w:t>(3) The reasons on which this assertion is based are presented according to the following outline:</w:t>
        <w:br/>
        <w:t>1. Facts related to tying, combined selling, and the prohibition of marketing products to applicants for ICO loans with Covid guarantees .......................................................... 3</w:t>
        <w:br/>
        <w:t>1.1. Assessment of the PR and the Resolution ............................................................. 3</w:t>
        <w:br/>
        <w:t>1.1.1. Prior to April 3, 2020 .................................................................................. 4</w:t>
        <w:br/>
        <w:t>1.1.2. Between April 3 and April 11, 2020 ................................................................ 4</w:t>
        <w:br/>
        <w:t>1.1.3. After the decree of April 11 ........................................................................... 5</w:t>
        <w:br/>
        <w:t>1.2. Assessment of this Councilor ......................................................................... 5</w:t>
        <w:br/>
        <w:t>1.2.1. Behaviors prior to April 3 and prior to April 11 ........................................... 5</w:t>
        <w:br/>
        <w:t>1.2.1.1. Legal basis of the analysis ........................................................................ 5</w:t>
        <w:br/>
        <w:t>1.2.1.2. Insufficiency of the instruction ................................................................ 7</w:t>
        <w:br/>
        <w:t>1.2.1.3. Inconsistency of the data on which the DC conducted the analysis</w:t>
        <w:br/>
        <w:t>on which it based the PR and the responses received to the additional request .......... 8</w:t>
        <w:br/>
        <w:t>1.2.1.4. Conclusion regarding the filing of the proceedings concerning the</w:t>
        <w:br/>
        <w:t>analyzed behaviors .......................................................................................... 9</w:t>
        <w:br/>
        <w:t>1.2.2. Behaviors after April 11, 2020 ................................................................. 10</w:t>
        <w:br/>
        <w:t>1.2.2.1. Incorrectness of the data on which the DC conducted the analysis in</w:t>
        <w:br/>
        <w:t>which it based the PR ...................................................................................... 11</w:t>
        <w:br/>
        <w:t>1.2.2.2. Inappropriateness of the aggregated analysis of the period after April 11 .... 12</w:t>
        <w:br/>
        <w:t>1.2.2.3. Insufficiency of proceedings .................................................................. 15</w:t>
        <w:br/>
        <w:t>1.2.2.4. Incomplete assessment of the ICO communication presented by</w:t>
        <w:br/>
        <w:t>CAIXABANK ...................................................................................................... 16</w:t>
        <w:br/>
        <w:t>1.2.2.5. Conclusion regarding the filing of the proceedings concerning the</w:t>
        <w:br/>
        <w:t>analyzed behaviors ........................................................................................ 18</w:t>
        <w:br/>
        <w:t>2. Analysis of Article 3 .................................................................................. 18</w:t>
        <w:br/>
        <w:t>2.1. The regulatory requirements for applying Article 3 of the LDC .................. 18</w:t>
        <w:br/>
        <w:t>2.1.1. Existence of unfair practice ......................................................................... 18</w:t>
        <w:br/>
        <w:t>3.1.1.1. Before April 11 ......................................................................................... 18</w:t>
        <w:br/>
        <w:t>3.1.1.2. After April 11 .......................................................................................... 21</w:t>
        <w:br/>
        <w:t>2.1.2. Significant impact on competition ............................................................... 21</w:t>
        <w:br/>
        <w:t>2.1.3. Impact on the general interest ..................................................................... 24</w:t>
        <w:br/>
        <w:t>1</w:t>
        <w:br/>
        <w:t>INTERNAL</w:t>
      </w:r>
    </w:p>
    <w:p>
      <w:r>
        <w:t>PUBLIC VERSION</w:t>
        <w:br/>
        <w:t>S/0016/20 ICO COVID LOANS</w:t>
        <w:br/>
        <w:t>2.1.4. The irrelevance of the non-intervention of the economic authority to</w:t>
        <w:br/>
        <w:t>analyze the unfairness of the facts ....................................................................... 26</w:t>
        <w:br/>
        <w:t>2.2. Relation to the precedent of AUDAX Renovables ......................................... 26</w:t>
        <w:br/>
        <w:t>3. Analysis regarding the refinancing of loans ............................................... 31</w:t>
        <w:br/>
        <w:t>4. Analysis of the actions that, in the opinion of this councilor,</w:t>
        <w:br/>
        <w:t>would have required declaring the infringement of Article 3 .......................... 33</w:t>
        <w:br/>
        <w:t>4.1. CAIXABANK .................................................................................................. 34</w:t>
        <w:br/>
        <w:t>4.1.1. On the procedures for contracting insurance alongside ICO products alleged by CaixaBank .......................................................................................... 34</w:t>
        <w:br/>
        <w:t>4.1.2. A possible indication of evidence in the case of CAIXABANK ...................... 36</w:t>
        <w:br/>
        <w:t>4.1.2.1. Facts proven in the file .......................................................................... 36</w:t>
        <w:br/>
        <w:t>4.1.2.2. Establishment of the causal link between the proven facts and the</w:t>
        <w:br/>
        <w:t>infringement ...................................................................................................... 36</w:t>
        <w:br/>
        <w:t>4.2. Banco de Santander ..................................................................................... 44</w:t>
        <w:br/>
        <w:t>4.2.1. Before April 11, 2020 .................................................................................. 44</w:t>
        <w:br/>
        <w:t>4.2.2. After April 11, 2020 .................................................................................... 45</w:t>
        <w:br/>
        <w:t>5. The incorrectness of the data provided would merit the initiation of</w:t>
        <w:br/>
        <w:t>a sanctioning procedure for lack of collaboration ........................................ 50</w:t>
        <w:br/>
        <w:t>Regarding the responses from CAIXABANK .......................................................... 53</w:t>
        <w:br/>
        <w:t>Summary of the information provided .................................................................. 53</w:t>
        <w:br/>
        <w:t>In relation to the volume of ICO loans (broken down by days),</w:t>
        <w:br/>
        <w:t>provided that the same subject to whom the loan has been granted has</w:t>
        <w:br/>
        <w:t>contracted with that entity at least one additional product in the 10</w:t>
        <w:br/>
        <w:t>days prior and the 30 days following the formalization of the loan ............ 53</w:t>
        <w:br/>
        <w:t>In relation to the type of additional product contracted ...................................... 56</w:t>
        <w:br/>
        <w:t>In relation to cases where the additional product is an insurance,</w:t>
        <w:br/>
        <w:t>specification of the amount, duration, and coverage, indicating</w:t>
        <w:br/>
        <w:t>specifically whether the insurance coverage exceeds the amount of</w:t>
        <w:br/>
        <w:t>the loan contracted by the same subject ............................................................ 56</w:t>
        <w:br/>
        <w:t>Analysis of the results of the information requests ............................................... 57</w:t>
        <w:br/>
        <w:t>Results of the analysis of the data submitted [SANTANDER]. .............................. 65</w:t>
        <w:br/>
        <w:t>2</w:t>
        <w:br/>
        <w:t>INTERNAL</w:t>
      </w:r>
    </w:p>
    <w:p>
      <w:r>
        <w:rPr>
          <w:b/>
        </w:rPr>
        <w:t>[Pages 70–72]</w:t>
      </w:r>
    </w:p>
    <w:p>
      <w:r>
        <w:t>PUBLIC VERSION</w:t>
        <w:br/>
        <w:t>S/0016/20 ICO COVID LOANS</w:t>
        <w:br/>
        <w:t>1. FACTS RELATED TO LINKING, COMBINED SALES, AND THE PROHIBITION OF MARKETING PRODUCTS TO APPLICANTS FOR ICO LOANS WITH COVID GUARANTEE</w:t>
        <w:br/>
        <w:t>(4) In the opinion of this Counselor, the analyzed conduct contains three time periods that must be differentiated, as the regulatory requirements in the three are different and consequently the obligations of the financial entities could also be different. These moments are determined by the following milestones:</w:t>
        <w:br/>
        <w:t>- From the decree of the state of alarm until April 3.</w:t>
        <w:br/>
        <w:t>- On April 3, 2020, the date on which the entities sign a contract with ICO establishing the conditions for access to guaranteed loans and where tied selling is not allowed.</w:t>
        <w:br/>
        <w:t>- April 11, 2020, the date of the decree that includes the obligation not to market products with ICO loans. In relation to the rights and obligations of the financial entities, it provides that they apply the best banking practices and cannot market other products as a result of granting loans covered by the guarantee, nor condition their granting on the client's acquisition of other products.</w:t>
        <w:br/>
        <w:t>(5) Therefore, the conduct of each of the entities should be analyzed separately, considering what happens before April 3, what happens in the intermediate period, and what happens after the approval of the Decree on April 10.</w:t>
        <w:br/>
        <w:t>(6) Likewise, the analysis of the conduct after April 11 must be examined taking into account the evolution of the behavior of the investigated entities and not as a single period in which the behavior of the investigated entities was uniform. The absence of this analysis in the resolution offers, in the opinion of this council, an aggregated image that does not allow for an adequate assessment of some of the conduct.</w:t>
        <w:br/>
        <w:t>1.1. Assessment of the PR and the Resolution</w:t>
        <w:br/>
        <w:t>The following sections provide a summary of the arguments of the Resolution that lead to not declaring an infringement and archiving the proceedings.</w:t>
      </w:r>
    </w:p>
    <w:p>
      <w:r>
        <w:t>1.1.1. Prior to April 3, 2020</w:t>
        <w:br/>
        <w:t>(7) The Resolution establishes in paragraphs 122 to 125 that, in the absence of an explicit prohibition prior to April 3, conditioning the granting of the ICO to the purchase of other products was permitted.</w:t>
        <w:br/>
        <w:t>(8) Therefore, it considers that the acts of tied, combined, or conditioned selling prior to April 3 cannot be considered infringing.</w:t>
        <w:br/>
        <w:t>(9) In this regard, the Resolution departs from the PR, which considered that conditioning the granting of ICO guaranteed loans to the acquisition of third-party products operated before April 3.</w:t>
        <w:br/>
        <w:t>(10) The Resolution maintains that since there was no express regulation prohibiting the conduct before April 3, there can be no infringement of the regulation and therefore, it cannot be considered that there exists the type of unfair competition applicable (based on Article 15 of the UCL) and consequently, there can be no infringement of Article 3 of the LDC.</w:t>
      </w:r>
    </w:p>
    <w:p>
      <w:r>
        <w:t>1.1.2. Between April 3 and April 11, 2020</w:t>
        <w:br/>
        <w:t>(11) The Resolution and the PR argue that from April 3, the prohibition on conditioning the granting of ICO loans to the acquisition of other products was in effect. However, they maintain that combined (non-conditioned) sales were permitted during this period as they were part of the usual practices of banks.</w:t>
        <w:br/>
        <w:t>(12) The PR concludes, as does the Resolution, that during this period it cannot be proven that there was an infringement given the impossibility of establishing that the sales of products alongside ICO loans were conditioned (as opposed to merely combined). That is, it asserts that it cannot be demonstrated that the acquisitions that actually occurred were not voluntary on the part of the clients.</w:t>
        <w:br/>
        <w:t>(13) Therefore, the cases of mandatory acquisition of products alongside the loans documented in the file are understood to be insufficient to declare the existence of an infringement.</w:t>
        <w:br/>
        <w:t>(14) Thus, for this period, the resolution concludes, as does the PR, that there was no infringement since it could not be proven that there was an impact on competition affecting the general interest1.</w:t>
        <w:br/>
        <w:t>1 As noted in the PR in its heading 226.</w:t>
        <w:br/>
        <w:t>“(226) It is also maintained that the initial absence of an express prohibition until April 3, 2020, does not justify this conduct, as it is neither reasonable nor, in any case, consistent with due professional diligence guided by good faith, to justify the imposition of life insurance or other products as a condition for granting ICO loans, due to the absence of an express prohibition, since the investigated entities could not be unaware that the implementation of this line of guaranteed loans was a measure specifically aimed at alleviating the difficult economic situation caused by the pandemic and that the requirement to contract additional products as a condition for their granting only served to hinder the effectiveness of that measure for their own benefit.”</w:t>
      </w:r>
    </w:p>
    <w:p>
      <w:r>
        <w:t>1.1.3. After the decree of April 11</w:t>
        <w:br/>
        <w:t>(15) The Proposal for Resolution and the Resolution do not conduct an express analysis of the infringement after April 11 from the perspective of the imposition of contracting additional products as a condition for obtaining ICO loans.</w:t>
        <w:br/>
        <w:t>(16) The PR summarizes the element of conviction that it considers limited regarding the number of operations affected by the conduct in the following terms:</w:t>
        <w:br/>
        <w:t>(246) Under these circumstances, with the information available in the file and given the number of contemporaneous operations reported by both entities, it was not possible to demonstrate that the aforementioned contemporaneous or simultaneous sales of ICO Covid loans of insurance and other products carried out by these entities were sales that were effectively made “on the occasion of” the granting of the guaranteed ICO loans and without the will of the individuals, thus existing bad faith in their actions that would allow distorting the decision of the loan applicants, and therefore it was also not possible to demonstrate or conclude, for either of the two, that this marketing was unlawful in the terms provided in Article 4 of the UCL.</w:t>
        <w:br/>
        <w:t>(17) The Resolution assumes that, despite the quantitative differences detected as a result of the responses to the Request for additional information, it is also not possible to decree the infringement due to the lack of evidence that the contracting of the products was mandatory, or a consequence of the commercial action of the entities2.</w:t>
      </w:r>
    </w:p>
    <w:p>
      <w:r>
        <w:t>1.2. Assessment of this Counselor</w:t>
        <w:br/>
        <w:t>(18) The disagreement of this counselor is based on the elements detailed in the following sections.</w:t>
      </w:r>
    </w:p>
    <w:p>
      <w:r>
        <w:t>1.2.1. Behaviors prior to April 3 and prior to April 11</w:t>
        <w:br/>
        <w:t>1.2.1.1. Legal basis of the analysis</w:t>
        <w:br/>
        <w:t>(19) In the opinion of this Counselor (in accordance with the PR), from the beginning of the state of alarm until the entities signed the contract with ICO, the linking of products should occur in good faith.</w:t>
        <w:br/>
        <w:t>(20) Therefore, it should be considered, as the PR holds, that “it is not reasonable, nor in any case consistent with due professional diligence guided by good faith, to justify the imposition of life insurance or other products as a condition for granting ICO loans, due to the absence of an express prohibition, since the investigated entities could not be unaware that the implementation of this line of guaranteed loans was a measure specifically aimed at alleviating the difficult economic situation caused by the pandemic and that the requirement to contract additional products as a condition for their granting only served to hinder the effectiveness of that measure for their own benefit.”</w:t>
      </w:r>
    </w:p>
    <w:p>
      <w:r>
        <w:rPr>
          <w:b/>
        </w:rPr>
        <w:t>[Pages 73–75]</w:t>
      </w:r>
    </w:p>
    <w:p>
      <w:r>
        <w:t>PUBLIC VERSION</w:t>
        <w:br/>
        <w:t>S/0016/20 ICO COVID LOANS</w:t>
        <w:br/>
        <w:t>faith, justify the imposition of life insurance or other products as a condition for the granting of ICO loans, due to the absence of an express prohibition, since it could not be ignored by the entities involved that the implementation of this line of guaranteed loans was a measure specifically intended to alleviate the difficult economic situation caused by the pandemic and that the requirement to contract additional products as a condition for their granting only served to hinder the effectiveness of that measure for their own benefit.”</w:t>
      </w:r>
    </w:p>
    <w:p>
      <w:r>
        <w:t>(21) It should not be overlooked that the imposition of contracting an additional product to a loan implies an increase in the final cost of the granted loan that does not align with the exceptional conditions under which these guaranteed loans are generated.</w:t>
      </w:r>
    </w:p>
    <w:p>
      <w:r>
        <w:t>(22) The fact of imposing on applicants for ICO COVID guaranteed loans an additional cost derived from non-essential services circumvents the obligation that financial entities had to pass on the advantage of the state guarantee to the users benefiting from this measure. Such an obligation was inherent to the creation of the figure of public guaranteed loans and has therefore been in effect since its very conception.</w:t>
      </w:r>
    </w:p>
    <w:p>
      <w:r>
        <w:t>(23) In the opinion of this counselor, even in the absence of the creation of ICO guarantees, the exceptional state of alarm should have led banking entities to refrain from the practices of tied selling of products to those applicants for financing. The urgency and need for liquidity forced SMEs and self-employed individuals to seek financing to meet their payment obligations. The social and economic reality did not allow for good faith consideration of them as target clients for the marketing of third-party products.</w:t>
      </w:r>
    </w:p>
    <w:p>
      <w:r>
        <w:t>(24) It is not in good faith to apply the same principles of usual commercial policy to SMEs and self-employed individuals when they requested financing due to the necessity arising from the closure of their commercial activity, without certainty about the duration of the state of alarm or its economic consequences.</w:t>
      </w:r>
    </w:p>
    <w:p>
      <w:r>
        <w:t>(25) Beyond what has been stated in the previous paragraphs, it cannot be overlooked that a prerequisite for requesting ICO guaranteed loans was to prove the loss of income resulting from the state of alarm.</w:t>
      </w:r>
    </w:p>
    <w:p>
      <w:r>
        <w:t>(26) Therefore, it should be considered that the tied selling of products prior to April 3, [expressly prohibited in the following RDL] met the requirements to be considered unfair as it was not in accordance with the principles of good faith (as required by the first paragraph of Article 4 of the UCL), regardless of whether there was a regulation that specifically prohibited it.</w:t>
      </w:r>
    </w:p>
    <w:p>
      <w:r>
        <w:t>1.2.1.2. Insufficiency of the instruction</w:t>
      </w:r>
    </w:p>
    <w:p>
      <w:r>
        <w:t>(27) The instruction of the facts detailed in the PR was largely based on a series of information requests made by the DC.</w:t>
      </w:r>
    </w:p>
    <w:p>
      <w:r>
        <w:t>(28) The DC gathered evidence of complaints regarding the obligation to contract different products as a prerequisite for the granting of a loan with ICO GUARANTEE by some banking entities. However, no request was made to the ICO during the instruction phase regarding the complaints received.</w:t>
      </w:r>
    </w:p>
    <w:p>
      <w:r>
        <w:t>(29) Subsequently, it sent information requests to those subjects identified in the complaints, asking them to provide the evidentiary elements regarding the referred behaviors that they had.</w:t>
      </w:r>
    </w:p>
    <w:p>
      <w:r>
        <w:t>(30) The banks involved were asked in some cases to report the number of complaints they had received. However, the entities involved were not systematically requested to send the complaints submitted to their Customer Service and, eventually, to their Customer Advocate.</w:t>
      </w:r>
    </w:p>
    <w:p>
      <w:r>
        <w:t>(31) No request was made to the investigated entities to send information regarding the processes of contracting additional products that were contracted with the complainants that did not include documentation evidencing the referred behavior.</w:t>
      </w:r>
    </w:p>
    <w:p>
      <w:r>
        <w:t>(32) The complaints received recurrently refer that the entities conditioned the contracting predominantly orally during the process of contracting the ICO loan, contrary in many cases to the written indications that the entities themselves made available to the borrowers.</w:t>
      </w:r>
    </w:p>
    <w:p>
      <w:r>
        <w:t>(33) PIMEC reported that, in addition to the transferred complaints, 39 more complaints had been received that had similar terms but were not forwarded because the entity had not been authorized to make them public.</w:t>
      </w:r>
    </w:p>
    <w:p>
      <w:r>
        <w:t>(34) In the dissenting opinion of this Counselor, the described facts should have led the DC to request from the entities the information related to the episodes of contracting reported in the collected complaints and not only from those that contained documentation evidencing such complaints.</w:t>
      </w:r>
    </w:p>
    <w:p>
      <w:r>
        <w:t>(35) The evidence gathered regarding the fact that a large part of the referred practices were carried out without documentary evidence, and the reluctance of those expressing complaints to transfer them beyond statistical purposes should have led the DC to explore other methods of verifying the behavior.</w:t>
      </w:r>
    </w:p>
    <w:p>
      <w:r>
        <w:t>1.2.1.3. Inconsistency of the data on which the DC based its analysis in the PR and the responses received to the complementary request</w:t>
      </w:r>
    </w:p>
    <w:p>
      <w:r>
        <w:t>(36) The information requests sent to the investigated banks to communicate the number and type of products that the borrowers of ICO COVID loans had additionally contracted were not systematic.</w:t>
      </w:r>
    </w:p>
    <w:p>
      <w:r>
        <w:t>(37) The scope of what should be understood as “contracted additionally” was not established. This led the entities to send the information according to their own criteria regarding the term “additionally.”</w:t>
      </w:r>
    </w:p>
    <w:p>
      <w:r>
        <w:t>(38) In the initial information requests, the information regarding the contracted products segmented by their type was not systematically requested from all the investigated entities.</w:t>
      </w:r>
    </w:p>
    <w:p>
      <w:r>
        <w:t>(39) Subsequently, the entities were asked to clarify the scope of the data sent and its justification.</w:t>
      </w:r>
    </w:p>
    <w:p>
      <w:r>
        <w:t>(40) By way of example, the DC asked SANTANDER to explain the relevance of the data regarding the contracting by clients of life insurance or other products: “Indicate the temporal criterion used by the entity (for example, same day, one week, 15 days, etc.) to provide the data regarding the contracting by clients of life insurance or other products along with the ICO Covid loans (same day, same week, same month, etc.). Justify the use of said temporal criterion.”</w:t>
      </w:r>
    </w:p>
    <w:p>
      <w:r>
        <w:t>(41) SANTANDER's response was that, due to the lack of specificity in the request received, the data regarding the contracts made on the same day as the formalization of the ICO loans had been provided. It stated that this criterion had been made clear from day one.</w:t>
      </w:r>
    </w:p>
    <w:p>
      <w:r>
        <w:t>(42) The set of subsequent actions taken by the DC and the allegations of the entities involved in the PR revealed inconsistencies in some of the responses from the involved entities that led the Chamber to carry out complementary actions.</w:t>
      </w:r>
    </w:p>
    <w:p>
      <w:r>
        <w:t>(43) The complementary information request requested this information in a disaggregated manner by products and days of the products additionally contracted by borrowers of ICO loans between the 10 days prior and the 30 days following the formalization of the ICO loan.</w:t>
      </w:r>
    </w:p>
    <w:p>
      <w:r>
        <w:t>(44) The information sent for the period prior to April 11 as a consequence of the information gathered in the complementary request.</w:t>
      </w:r>
    </w:p>
    <w:p>
      <w:r>
        <w:rPr>
          <w:b/>
        </w:rPr>
        <w:t>[Pages 76–78]</w:t>
      </w:r>
    </w:p>
    <w:p>
      <w:r>
        <w:t>PUBLIC VERSION</w:t>
        <w:br/>
        <w:t>S/0016/20 ICO COVID LOANS</w:t>
        <w:br/>
        <w:t>does not align with what the DC had at the time of conducting the instruction and its conclusions.</w:t>
      </w:r>
    </w:p>
    <w:p>
      <w:r>
        <w:t>(45) The details of the discrepancies are included in the annex of this dissenting vote.</w:t>
      </w:r>
    </w:p>
    <w:p>
      <w:r>
        <w:t>(46) As an example of the level of discrepancies regarding the actual data of the behaviors on which the PR should have guided its actions and conclusions, paragraph 155 of the PR can be cited:</w:t>
        <w:br/>
        <w:t>(155) Until April 20, 2020, of [confidential] financing operations with ICO guarantees, in [confidential] of them (0.60% of the total) a life insurance policy would have been contracted on the same date as the formalization of the financing operation.</w:t>
      </w:r>
    </w:p>
    <w:p>
      <w:r>
        <w:t>(47) The data recorded in the file indicate that on the same date of formalization of the ICO loan, the financing operations with ICO guarantees that contracted a life insurance policy on the same day of the formalization of the financing operation were [confidential] 6.</w:t>
      </w:r>
    </w:p>
    <w:p>
      <w:r>
        <w:t>(48) If we consider not only the same day but the reasonable period estimated by the Chamber for the analysis of the behaviors (ten days before and 30 days after the formalization of the ICO loan), the number obtained rises to [confidential] 7.</w:t>
      </w:r>
    </w:p>
    <w:p>
      <w:r>
        <w:t>(49) The finding that more than 8% of the borrowers of ICO loans contracted a life insurance policy in the analyzed time period, compared to the 0.60% referred to in the DC's analysis, leads this Counselor to conclude that the analysis of the behaviors could not have taken into account the correct magnitude of the facts at the time of guiding its instructive activity.</w:t>
      </w:r>
    </w:p>
    <w:p>
      <w:r>
        <w:t>(50) Similarly, the results of the percentages of ICO loan borrowers who contracted any additional product are revealed to be non-uniform as a result of the additional proceedings. On the contrary, the percentages available to the DC for analyzing the behaviors, besides being very low, were similar for all entities.</w:t>
      </w:r>
    </w:p>
    <w:p>
      <w:r>
        <w:t>1.2.1.4. Conclusion regarding the filing of the proceedings concerning the analyzed behaviors</w:t>
      </w:r>
    </w:p>
    <w:p>
      <w:r>
        <w:t>(51) The elements presented in the previous sections (the incorrectness of the legal framework applicable to the investigated behaviors as revealed in the Resolution; the lack of systematic data collection throughout the instruction, and the absence of an analysis of indications of the infringements) lead this Counselor to conclude that the Resolution does not perform an adequate analysis of the behaviors.</w:t>
      </w:r>
    </w:p>
    <w:p>
      <w:r>
        <w:t>(52) Therefore, this Counselor considers that it would have been appropriate, at the very least, to return the file to the DC so that it could complete the instruction and, in light of the magnitude revealed of the facts disclosed in the resolution phase, continue the instruction.</w:t>
      </w:r>
    </w:p>
    <w:p>
      <w:r>
        <w:t>1.2.2. Behaviors after April 11, 2020</w:t>
      </w:r>
    </w:p>
    <w:p>
      <w:r>
        <w:t>(53) On April 10, 2020, the Council of Ministers activated the second tranche of the ICO COVID guarantees line 8.</w:t>
      </w:r>
    </w:p>
    <w:p>
      <w:r>
        <w:t>(54) It determined that its beneficiaries could be small and medium-sized enterprises and self-employed individuals affected by the economic consequences of COVID-19.</w:t>
      </w:r>
    </w:p>
    <w:p>
      <w:r>
        <w:t>(55) The explicit regulation requires banking entities to apply the best banking practices and determines that they cannot market other products in connection with the granting of loans covered by the guarantee, nor condition their granting on the client's contracting of other products 9.</w:t>
      </w:r>
    </w:p>
    <w:p>
      <w:r>
        <w:t>(56) This prohibition was in effect for all subsequent ICO Guarantee lines.</w:t>
      </w:r>
    </w:p>
    <w:p>
      <w:r>
        <w:t>(57) As we have seen, after April 11, the date of publication of the decree, the prohibition on marketing products in connection with the contracting by clients of ICO loans operated. That is, not only is conditioned contracting prohibited, but also tying. However, the Resolution considers that the number of proven breaches of the obligation does not allow the conduct to be classified as infringing, to which this Counselor opposes for the reasons set forth.</w:t>
      </w:r>
    </w:p>
    <w:p>
      <w:r>
        <w:t>(58) The resolution bases its conclusions on the fact that the prohibition on marketing products was not an absolute prohibition on selling them if the granting of the loan was not conditioned on this sale and was at the request of the client.</w:t>
      </w:r>
    </w:p>
    <w:p>
      <w:r>
        <w:t>(59) The impossibility of verifying, therefore, that the high number of products contracted alongside ICO loans did not respond to the expressed will of the ICO loan applicants leads the Resolution to conclude that the act of unfair competition cannot be proven.</w:t>
      </w:r>
    </w:p>
    <w:p>
      <w:r>
        <w:t>8 Resolution of April 10, 2020, of the Secretary of State for Economy and Business Support, by which the Agreement of the Council of Ministers of April 10, 2020 is published (ACM 10-04-20) https://www.boe.es/diario_boe/txt.php?id=BOE-A-2020-4414</w:t>
      </w:r>
    </w:p>
    <w:p>
      <w:r>
        <w:t>9 "Financial entities will apply the best banking practices for the benefit of clients and may not market other products in connection with the granting of loans covered by this public guarantee nor condition their granting on the client's contracting of other products."</w:t>
      </w:r>
    </w:p>
    <w:p>
      <w:r>
        <w:t>1.2.2.1. Incorrectness of the data on which the DC based its analysis in the PR</w:t>
      </w:r>
    </w:p>
    <w:p>
      <w:r>
        <w:t>(60) Prior to the request for additional information made by the Chamber, the PR established in paragraph 269 the quantitative scope of the behaviors in this period:</w:t>
        <w:br/>
        <w:t>Thus, the entities would have engaged in contemporaneous marketing of life insurance and other products alongside ICO Covid loans in a very insignificant percentage (between 1% and 3%) of all ICO Covid operations carried out by each of them.</w:t>
      </w:r>
    </w:p>
    <w:p>
      <w:r>
        <w:t>(61) It specifies in paragraph 270 the data for CAIXABANK.</w:t>
        <w:br/>
        <w:t>“Thus, regarding CAIXABANK, between April 14, 2020, and March 22, 2022, it would have marketed life insurance contemporaneously in less than 1% of its ICO Covid financing operations. And from the launch of the ICO Covid guarantees line for companies and self-employed individuals until February 28, 2022, it would have marketed products other than life insurance contemporaneously in less than 2% [...]”.</w:t>
      </w:r>
    </w:p>
    <w:p>
      <w:r>
        <w:t>(62) It does the same in paragraph 272 regarding BANCO SANTANDER.</w:t>
        <w:br/>
        <w:t>Regarding BANCO SANTANDER, it would have marketed life insurance simultaneously in less than 1.5% of the financing operations with ICO Covid guarantees, from the entry into force of the regulatory provisions for such operations until March 25, 2022. And, in less than 3.5% of its ICO Covid financing operations, products other than life insurance would have been contracted on the same date of formalization of the operation (from the entry into force of the aforementioned regulations until March 21, 2022).</w:t>
      </w:r>
    </w:p>
    <w:p>
      <w:r>
        <w:t>(63) The responses sent to the DC by both entities only referred to the products contracted contemporaneously or on the same day as the ICO loan.</w:t>
      </w:r>
    </w:p>
    <w:p>
      <w:r>
        <w:t>(64) There is a clear inconsistency of these figures with other elements recorded in the PR (such as the claims handled by the entities). This led the Chamber to request from the investigated entities the details of the products contracted by ICO Covid loan borrowers in the interval of [-10+30] days around the contracting of the loan 10.</w:t>
      </w:r>
    </w:p>
    <w:p>
      <w:r>
        <w:t>10 The results are recorded in sections 4.3.3.2 and 4.3.3.3 of the resolution, considering only life and non-life insurance, pension plans, investment funds, and cards as additional products.</w:t>
      </w:r>
    </w:p>
    <w:p>
      <w:r>
        <w:rPr>
          <w:b/>
        </w:rPr>
        <w:t>[Pages 79–81]</w:t>
      </w:r>
    </w:p>
    <w:p>
      <w:r>
        <w:t>PUBLIC VERSION</w:t>
        <w:br/>
        <w:t>S/0016/20 ICO COVID LOANS</w:t>
        <w:br/>
        <w:t>(65) The aggregate analysis of the period following April 14 shows that the percentages of borrowers of ICO Covid loans who contracted another additional product ranged between 6.7% and 14.7%.</w:t>
      </w:r>
    </w:p>
    <w:p>
      <w:r>
        <w:t>(66) In the case of life insurance, the percentages recorded in the resolution ranged between 0.8% and 6.1%.</w:t>
      </w:r>
    </w:p>
    <w:p>
      <w:r>
        <w:t>(67) In the opinion of this Counselor, the substantial difference between the data provided to the DC and the actual data necessarily altered the DC's perception regarding the real scope of the behaviors.</w:t>
      </w:r>
    </w:p>
    <w:p>
      <w:r>
        <w:t>(68) This fact is, in the opinion of this Counselor, sufficient reason for not proceeding to archive the behaviors.</w:t>
      </w:r>
    </w:p>
    <w:p>
      <w:r>
        <w:t>1.2.2.2. Inappropriateness of the aggregate analysis of the period after April 11</w:t>
      </w:r>
    </w:p>
    <w:p>
      <w:r>
        <w:t>(69) The data in the file as a result of the complementary proceedings show differentiated patterns regarding the number of products acquired after April 11. These patterns would have warranted a detailed analysis based on different time periods.</w:t>
      </w:r>
    </w:p>
    <w:p>
      <w:r>
        <w:t>(70) This Counselor reaches this conclusion after grouping by months the percentage of ICO loan borrowers who contracted an additional product. The analysis is based on the data submitted by the banking entities in response to the request for complementary information made by the Competition Chamber.</w:t>
      </w:r>
    </w:p>
    <w:p>
      <w:r>
        <w:t>(71) By way of example, the existence of this data in the case of CAIXABANK allows for a detailed and segmented analysis. From this data, it can be analyzed how many ICO Covid loans had borrowers who acquired life insurance (SV), non-life insurance (SnV), technological products (PtTec), or credit cards (TGT) from April 13, 2020, in the period of [-10;30] days around the loan formalization date. This data is detailed in Table 1.</w:t>
      </w:r>
    </w:p>
    <w:p>
      <w:r>
        <w:t>Table 1. ICO loans with Covid guarantee whose borrowers acquired SV, SnV, PtTec, or TGT in the period of [-10/30] days around the loan formalization date.</w:t>
        <w:br/>
        <w:t>No.</w:t>
        <w:br/>
        <w:t>Year / No. ICO No. ICO No. ICO No. ICO % SV % SnV % PtTec % TGT Total</w:t>
        <w:br/>
        <w:t>loans</w:t>
        <w:br/>
        <w:t>Quarter/ with SV with SnV with PtTec with TGT [-10;+30] [-10;+30] [-10;+30] [-10;+30] Insurance and</w:t>
        <w:br/>
        <w:t>ICO</w:t>
        <w:br/>
        <w:t>Month [-10;+30] [-10;+30] [-10;+30] [-10;+30] on ICOs on ICOs on ICO on ICO PtTec</w:t>
        <w:br/>
        <w:t>formalized</w:t>
        <w:br/>
        <w:t>2020 [CONF] [CONF] [CONF] [CONF] [CONF] 2.04% 2.96% 2.05% 4.92% 7.05%</w:t>
        <w:br/>
        <w:t>Q2 [CONF] [CONF] [CONF] [CONF] [CONF] 0.43% 1.23% 1.22% 4.47% 2.89%</w:t>
        <w:br/>
        <w:t>April [CONF] [CONF] [CONF] [CONF] [CONF] [CONF] [CONF] [CONF] [CONF] [CONF]</w:t>
        <w:br/>
        <w:t>May [CONF] [CONF] [CONF] [CONF] [CONF] [CONF] [CONF] [CONF] [CONF] [CONF]</w:t>
        <w:br/>
        <w:t>June [CONF] [CONF] [CONF] [CONF] [CONF] [CONF] [CONF] [CONF] [CONF] [CONF]</w:t>
        <w:br/>
        <w:t>Q3 [CONF] [CONF] [CONF] [CONF] [CONF] 4.99% 5.96% 5.07% 6.89% 16.02%</w:t>
        <w:br/>
        <w:t>July [CONF] [CONF] [CONF] [CONF] [CONF] [CONF] [CONF] [CONF] [CONF] [CONF]</w:t>
        <w:br/>
        <w:t>August [CONF] [CONF] [CONF] [CONF] [CONF] [CONF] [CONF] [CONF] [CONF] [CONF]</w:t>
        <w:br/>
        <w:t>September [CONF] [CONF] [CONF] [CONF] [CONF] [CONF] [CONF] [CONF] [CONF] [CONF]</w:t>
        <w:br/>
        <w:t>Q4 [CONF] [CONF] [CONF] [CONF] [CONF] 4.84% 6.16% 2.08% 4.63% 13.07%</w:t>
        <w:br/>
        <w:t>2021 [CONF] [CONF] [CONF] [CONF] [CONF] 8.10% 7.22% 3.09% 5.32% 18.41%</w:t>
        <w:br/>
        <w:t>Q1 [CONF] [CONF] [CONF] [CONF] [CONF] 8.36% 7.75% 3.33% 4.61% 19.43%</w:t>
        <w:br/>
        <w:t>Q2 [CONF] [CONF] [CONF] [CONF] [CONF] 6.65% 6.69% 2.61% 5.50% 15.95%</w:t>
        <w:br/>
        <w:t>Q3 [CONF] [CONF] [CONF] [CONF] [CONF] 9.78% 6.23% 3.24% 6.82% 19.25%</w:t>
        <w:br/>
        <w:t>Q4 [CONF] [CONF] [CONF] [CONF] [CONF] 13.05% 8.32% 3.83% 9.14% 25.20%</w:t>
        <w:br/>
        <w:t>2022 [CONF] [CONF] [CONF] [CONF] [CONF] 12.65% 8.99% 3.61% 8.75% 25.26%</w:t>
        <w:br/>
        <w:t>Q1 [CONF] [CONF] [CONF] [CONF] [CONF] 14.80% 10.56% 4.39% 9.84% 29.75%</w:t>
        <w:br/>
        <w:t>Q2 [CONF] [CONF] [CONF] [CONF] [CONF] 10.48% 7.41% 2.83% 7.65% 20.72%</w:t>
        <w:br/>
        <w:t>Totals [CONF] [CONF] [CONF] [CONF] [CONF] 3.70% 4.10% 2.33% 5.11% 10.13%</w:t>
      </w:r>
    </w:p>
    <w:p>
      <w:r>
        <w:t>(72) The average obtained (12.9% for the entire period) masks the reality of the disaggregated data in which the percentages range between 1.6% and 25%.</w:t>
      </w:r>
    </w:p>
    <w:p>
      <w:r>
        <w:t>(73) The months of April and May show contraction ratios in line with those referred to in the PR (between 1% and 3%). However, the percentages of products contracted relative to the number of loans granted in June 2020 quintuple those of April. In the third quarter of 2020, the percentage of products contracted alongside ICO loans was ten times that obtained in April of the same year.</w:t>
      </w:r>
    </w:p>
    <w:p>
      <w:r>
        <w:t>(74) Graphically, it can be seen that the weekly percentage of ICO loan borrowers who additionally contracted life insurance cannot be analyzed by assuming uniform behavior over the analyzed time period. This can be seen in the following graph.</w:t>
      </w:r>
    </w:p>
    <w:p>
      <w:r>
        <w:t>Graph 1. Weekly evolution in % of life insurance contracted by borrowers of ICO Covid guaranteed loans.</w:t>
        <w:br/>
        <w:t>Note: data from the vertical axis has been omitted for confidentiality.</w:t>
        <w:br/>
        <w:t>Weekly evolution % of life insurance contracted by borrowers of ICO Covid guaranteed loans.</w:t>
      </w:r>
    </w:p>
    <w:p>
      <w:r>
        <w:t>(75) The data prior to 04/04/2020 recognized the execution of [confidential] life insurance on [confidential] operations, which accounted for approximately 13.5% of the operations. Since the detail of this data was not referred to by CAIXABANK in response to the complementary request, this percentage does not appear in the first week of the analysis.</w:t>
      </w:r>
    </w:p>
    <w:p>
      <w:r>
        <w:t>(76) The analysis shows how, while the percentage is very small during the months of April and May, it experiences a sharp increase in June and July.</w:t>
      </w:r>
    </w:p>
    <w:p>
      <w:r>
        <w:t>(77) For several weeks, especially after the integration of Bankia and CaixaBank (01/09/2021), the percentage of life insurance contracted by ICO loan borrowers consistently exceeds [confidential] of the operations.</w:t>
      </w:r>
    </w:p>
    <w:p>
      <w:r>
        <w:t>(78) The behavior reflected by the data for life insurance is symmetrical to that presented by the set of other analyzed products.</w:t>
      </w:r>
    </w:p>
    <w:p>
      <w:r>
        <w:rPr>
          <w:b/>
        </w:rPr>
        <w:t>[Pages 82–84]</w:t>
      </w:r>
    </w:p>
    <w:p>
      <w:r>
        <w:t>PUBLIC VERSION</w:t>
        <w:br/>
        <w:t>S/0016/20 ICO COVID LOANS</w:t>
        <w:br/>
        <w:t>Graph 2. Weekly evolution in % of life insurance contracted by borrowers of ICO covid loans</w:t>
        <w:br/>
        <w:t>Note: the data on the vertical axis has been omitted, as it is confidential.</w:t>
        <w:br/>
        <w:t>% weekly of ICO loans with sales of another product</w:t>
        <w:br/>
        <w:t>(79) In the opinion of this Counselor, these analyses generate an indication of infringement that has not been adequately analyzed in the Resolution of the file.</w:t>
        <w:br/>
        <w:t>(80) Therefore, this data should have been disclosed to the entities involved so that they could argue about it.</w:t>
        <w:br/>
        <w:t>(81) Unless they had offered an economically reasonable interpretation, alternative to the existence of an infringement, we would be faced with evidence of infringement that would meet the jurisprudential requirements, in the opinion of this counselor, to constitute evidence of indications.</w:t>
        <w:br/>
        <w:t>1.2.2.3. Insufficiency of proceedings</w:t>
        <w:br/>
        <w:t>(82) Just as in the behaviors prior to April 11, this Counselor considers that additional proceedings would have been necessary to confirm or refute the existence of an infringement, using the evidence of indications and based on the accreditation of the facts just referred to.</w:t>
        <w:br/>
        <w:t>(83) The evidence of indications requires, according to jurisprudence, that a series of proven facts be accredited; that it be analyzed whether it is possible to establish a logical link between the facts and the illicit act that is intended to be proven, and finally that it cannot be considered that there is a legally or socially plausible economic alternative to the existence of the infringement.</w:t>
        <w:br/>
        <w:t>(84) This analysis must be developed individually for each infringement. In the possible infringements of this case, since the existence of a concertation is not raised, an individualized analysis of each entity must be carried out, distinguishing its responsibility in each time period.</w:t>
        <w:br/>
        <w:t>1.2.2.4. Incomplete assessment of the ICO communication presented by CAIXABANK</w:t>
        <w:br/>
        <w:t>(85) The Resolution adopts the position expressed by CAIXABANK according to which, by virtue of the consultation made to the ICO, the prohibition on marketing products included in the ACM of April 10 was not an absolute prohibition on selling them at the request of clients, if they expressed it as such when requesting a loan with ICO guarantee. This is reflected in paragraph 59 of the resolution.</w:t>
        <w:br/>
        <w:t>(86) On April 17, 2020, the ICO sent an email to CAIXABANK in which, at the request of CAIXABANK, it stated the scope that the prohibition on the sale of additional products "in connection with the granting of loans" should have and confirms in the following terms the interpretation held by CAIXABANK11:</w:t>
        <w:br/>
        <w:t>“We understand that this is not an absolute prohibition on the sale of financial products and services, and we will maintain the sale of this type of products at the express request of our clients with reinforced monitoring controls in their contracting to avoid cases of cross-selling conditioning the granting of the ICO guarantee.”</w:t>
        <w:br/>
        <w:t>(87) In its legal assessment, the Resolution interprets in paragraph 159 the scope of accepting this fact in the following terms:</w:t>
        <w:br/>
        <w:t>In accordance with what has been stated, it seems clear that mere additional contracting is not an infringement of the regulatory norms of loans, since the violation or not of the prohibition will depend on how the additional product was contracted and, more specifically, whether it is or is not at the will of the borrower or as a result of active marketing efforts.</w:t>
        <w:br/>
        <w:t>(88) The literal content of the email sent on April 17 by an employee of CAIXABANK to an employee of ICO is as follows:</w:t>
        <w:br/>
        <w:t>“[…] I am writing to you regarding the issue of tied selling that you specify in the addendum, where what I highlight in yellow about the wording of the framework contract has been added.</w:t>
        <w:br/>
        <w:t>The entity will apply the best banking practices for the benefit of clients and may not market other products in connection with the granting of financial operations covered by this public guarantee, nor condition its granting on the client's contracting of other products.</w:t>
        <w:br/>
        <w:t>I understand that the spirit of the addendum is that the granting of an ICO guarantee should not be conditioned on the contracting of another product, and we are applying it as such. As I mentioned in a previous email, we conduct exhaustive daily monitoring on this and the volume of complaints is very low in relation to the volume of ICO guarantee requests.</w:t>
        <w:br/>
        <w:t>However, the strict application of this new wording leads us to be unable to serve clients who request banking products or services concurrently with the granting of an ICO guarantee, because they genuinely need them or have been in process for some time (e.g., they request POS terminals to be able to charge by card, they ask for car insurance for a newly purchased vehicle, renewal of a credit line without guarantee, etc.). We understand that this is not an absolute prohibition on the sale of financial products and services, and we will maintain the sale of this type of products at the express request of our clients with reinforced monitoring controls in their contracting to avoid cases of cross-selling conditioning the granting of the ICO guarantee.”</w:t>
        <w:br/>
        <w:t>(89) The response sent by the ICO employee was as follows:</w:t>
        <w:br/>
        <w:t>Good morning: your understanding is correct and logical. It cannot be conditioned to our guarantee operation, but the entity must continue to operate for the demands of clients and without relation to the guaranteed operation.</w:t>
        <w:br/>
        <w:t>There will be strict control over this issue.</w:t>
        <w:br/>
        <w:t>(90) In the opinion of the dissenting counselor with the resolution, it is essential to weigh the meaning and scope of the ICO response and the subsequent actions of the entities based on the literal content of the consultation request made.</w:t>
        <w:br/>
        <w:t>[…] the strict application of this new wording leads us to be unable to serve clients who request banking products or services concurrently with the granting of an ICO guarantee, because they genuinely need them or have been in process for some time (e.g., they request POS terminals to be able to charge by card, they ask for car insurance for a newly purchased vehicle, renewal of a credit line without guarantee, etc.).</w:t>
        <w:br/>
        <w:t>(91) That is to say, what is sent by CAIXABANK to the DC as a general consideration of the opinion expressed by ICO is presented out of context from the prelude that accompanies it, referring to very specific services, or to the continuity of the economic activities of the borrowers.</w:t>
        <w:br/>
        <w:t>(92) From the literal text, it can be inferred that this type of products and services were demanded by the borrowers of ICO loans in a sufficient quantity to make this consultation. The consultation does not explicitly refer to products such as Life Insurance, or non-life insurance (except for the newly purchased vehicle), or to technological products that turned out to be the products acquired by the borrowers of the ICO loans.</w:t>
        <w:br/>
        <w:t>(93) In the opinion of this counselor, the request referred to by CAIXABANK expressing that the reinforced controls are established is also relevant:</w:t>
      </w:r>
    </w:p>
    <w:p>
      <w:r>
        <w:rPr>
          <w:b/>
        </w:rPr>
        <w:t>[Pages 85–87]</w:t>
      </w:r>
    </w:p>
    <w:p>
      <w:r>
        <w:t xml:space="preserve">PUBLIC VERSION  </w:t>
        <w:br/>
        <w:t xml:space="preserve">S/0016/20 ICO COVID LOANS  </w:t>
        <w:br/>
        <w:t xml:space="preserve">“[…]to prevent cases of cross-selling conditioning the granting of the ICO guarantee.”  </w:t>
        <w:br/>
        <w:t xml:space="preserve">(94) Cross-selling is precisely what is intended to be avoided with the inclusion of the prohibition on marketing products to applicants for ICO loans. It is not the conditioning of cross-selling on the acquisition of the product that constitutes an act of unfair competition, but the very act of cross-selling itself. The products directly demanded by the applicants for ICO loans cannot be considered as cross-sales.  </w:t>
        <w:br/>
        <w:t xml:space="preserve">(95) Therefore, while this counselor essentially agrees with the reasoning expressed in paragraph 159 of the resolution, it is, in his opinion, essential to analyze the level of demand that existed for the products referred to in the clarification request that CAIXABANK referred to the ICO to weigh the nature of the request.  </w:t>
        <w:br/>
        <w:t xml:space="preserve">(96) There is no category of AUTO insurance among the [confidential] insurances contracted. Of all the categories that include accident insurance in their name, taken by this counselor as a proxy given the absence of specific categories, the total number is [confidential] (1.2% of the total). In contrast, the number of life insurances is over 50% of those contracted, business and corporate insurances account for 32%, and health insurances for 5%.  </w:t>
        <w:br/>
        <w:t xml:space="preserve">1.2.2.5 Conclusion regarding the filing of actions concerning the analyzed behaviors  </w:t>
        <w:br/>
        <w:t xml:space="preserve">(97) The elements presented in the previous sections lead this Counselor to conclude that the Resolution does not adequately analyze the behaviors during this time period and consequently, it would not be appropriate to decree the closure of the proceedings.  </w:t>
        <w:br/>
        <w:t xml:space="preserve">2. ANALYSIS OF ARTICLE 3  </w:t>
        <w:br/>
        <w:t xml:space="preserve">2.1. The regulatory requirements for applying Article 3 of the LDC  </w:t>
        <w:br/>
        <w:t xml:space="preserve">2.1.1. Existence of unfair practice  </w:t>
        <w:br/>
        <w:t xml:space="preserve">3.1.1.1 Before April 11  </w:t>
        <w:br/>
        <w:t xml:space="preserve">(98) As mentioned, there is a different legal assessment of the facts in the PR and the Resolution, although both conclude the absence of infringement, despite doing so through different means.  </w:t>
        <w:br/>
        <w:t xml:space="preserve">(99) The PR starts from the non-existence of unfairness, considering that it cannot be sufficiently guaranteed that there is a conduct contrary to good faith by the financial entities. That is to say, the basis from which the PR departs is that the possible unfairness would be framed under Article 4 of the Unfair Competition Law.  </w:t>
        <w:br/>
        <w:t xml:space="preserve">(100) For its part, the Resolution considers that the possible unfairness should be analyzed from the perspective of Article 15 of the LDC, that is, due to the existence of a regulatory infringement.  </w:t>
        <w:br/>
        <w:t xml:space="preserve">(101) Starting with the assessment contained in the Resolution, this Counselor cannot accept the interpretation offered by it, considering that it provides an incomplete assessment of the same.  </w:t>
        <w:br/>
        <w:t xml:space="preserve">(102) As stated, only from April 11, 2020, is there a regulation that prohibits financial entities from marketing complementary services to ICO Covid loans or conditioning their contracting on the acquisition of other products.  </w:t>
        <w:br/>
        <w:t xml:space="preserve">(103) Additionally, the assessment of the Chamber establishes that the unfairness derived from conditioning the granting of loans to the acquisition of other products would only apply to behaviors after April 3, given that this is the moment when the contracts of the entities with the ICO were signed.  </w:t>
        <w:br/>
        <w:t xml:space="preserve">(104) The Resolution, regarding the conduct prior to that date, considers that there are no acts of unfair competition due to the non-application of that regulation. It does not analyze the possible infringement of the behaviors under the general type of unfairness due to lack of good faith, as the DC does. The resolution does not justify this decision, which leaves this Counselor with part of the conduct without the possibility of being judged from the perspective of the LDC.  </w:t>
        <w:br/>
        <w:t xml:space="preserve">(105) Therefore, this Counselor considers that the qualification of the conduct in the Resolution during this first period is incomplete. Thus, the conclusions reached are inadequate.  </w:t>
        <w:br/>
        <w:t xml:space="preserve">(106) This Counselor also disagrees with the qualification of the behaviors made by the DC in the PR.  </w:t>
        <w:br/>
        <w:t xml:space="preserve">(107) The DC concluded that, in the behaviors occurring before the 11th, it could not be deduced that there was bad faith in the entities that marketed services along with the granting of the ICO loan, since the practices are within the usual practices of the entities and are part of the "best practices" required by the contract of the 3rd.  </w:t>
        <w:br/>
        <w:t xml:space="preserve">(108) This Counselor differs from such an assessment. The very nature of the ICO loans, which generate a public guarantee for access to credit primarily for SMEs affected by the exceptionally severe situation experienced during the COVID-19 crisis, is a factor that has not been adequately valued in the resolution, in this Counselor's opinion.  </w:t>
        <w:br/>
        <w:t xml:space="preserve">(109) It would not be considered, in this Counselor's opinion, as consistent with the good faith of financial entities the marketing or linking of complementary services that, as verified, had a high cost in some cases, given that they were requesting a state-guaranteed loan under exceptional circumstances due to lack of income and having seen their entire commercial activity limited, if not canceled.  </w:t>
        <w:br/>
        <w:t xml:space="preserve">(110) Such an assessment does not affect the fact that these guaranteed loans were created to respond to a situation of exceptional nature that now seems to be overlooked when analyzing the reaction of the financial entities that provided them.  </w:t>
        <w:br/>
        <w:t xml:space="preserve">(111) In conclusion, this Counselor considers that the assessment of unfairness should have been completed by considering the general clause of the requirement of good faith contained in Article 4 of the LDC until there was a specific regulation establishing the prohibition of linking (on April 3), from which point an analysis could have been carried out under the prism of the specific rule of Article 15 of the LDC.  </w:t>
        <w:br/>
        <w:t>(112) What is not acceptable is to dismiss unfairness in the behaviors prior to April 3 due to the non-existence of a regulation, since this means that the general rule in Article 4 of the LDC, which by default applies to all conduct, cannot be applied, and therefore to those prior to the aforementioned prohibition regulation.</w:t>
      </w:r>
    </w:p>
    <w:p>
      <w:r>
        <w:rPr>
          <w:b/>
        </w:rPr>
        <w:t>[Pages 88–90]</w:t>
      </w:r>
    </w:p>
    <w:p>
      <w:r>
        <w:t>PUBLIC VERSION</w:t>
        <w:br/>
        <w:t>S/0016/20 ICO COVID LOANS</w:t>
        <w:br/>
        <w:t>3.1.1.2 After April 11</w:t>
      </w:r>
    </w:p>
    <w:p>
      <w:r>
        <w:t>(113) This counselor considers, as will be explained later, that there are elements that should have led to the accreditation of acts of unfair competition in some of the behaviors analyzed.</w:t>
      </w:r>
    </w:p>
    <w:p>
      <w:r>
        <w:t>(114) It is also considered necessary to complete the investigation to determine with certainty the existence or non-existence of unfair competition practices.</w:t>
      </w:r>
    </w:p>
    <w:p>
      <w:r>
        <w:t>2.1.2. Significant impact on competition</w:t>
      </w:r>
    </w:p>
    <w:p>
      <w:r>
        <w:t>(115) In its judgment of October 1, 2018 (cassation 2924/2016), in the CNMC file S/0410/12 ELEVATORS-2, the Supreme Court confirms that the fact that there is no record by the plaintiff that allows quantifying the number of letters with unfair content sent to clients does not prevent us from being faced with a practice known in the sector.</w:t>
      </w:r>
    </w:p>
    <w:p>
      <w:r>
        <w:t>(116) Both in this case and in the judgments of June 20, 2006 (cassation 9174/2003), the increase in customer loyalty rates has been taken as an element to evaluate the effective distortion of competition, which implies a reinforcement of the entry barrier.</w:t>
      </w:r>
    </w:p>
    <w:p>
      <w:r>
        <w:t>(117) This element of proof is also accepted by the Supreme Court ruling of February 3, 2017 (cassation 779/2014), in the CNC file S/0213/10 IBERDROLA SUR.</w:t>
      </w:r>
    </w:p>
    <w:p>
      <w:r>
        <w:t>(118) The term "significant" should not be analyzed according to the applicable jurisprudence of Article 3 of the LDC in merely quantitative terms regarding the total operations in a market as the resolution intends, but rather by weighing whether the market-distorting practice served to increase the shares of the infringers, especially if, as in this case, it further reinforces their position in the market.</w:t>
      </w:r>
    </w:p>
    <w:p>
      <w:r>
        <w:t>(119) This is analyzed in the case of Audax. It was considered that an anticompetitive practice that helped increase the infringer's market by between 22,000 and 52,000 annual clients, in a market of 28 million, was sufficiently significant when considered alongside the other facts in the file, even though it could not be directly proven that the changes were obtained through competitive practices.</w:t>
      </w:r>
    </w:p>
    <w:p>
      <w:r>
        <w:t>(120) In the aforementioned file, the analysis of the abnormal behavior compared to the rest of the competitors and the establishment of the logical link that there was a generalized practice was deemed sufficient. This led to the conclusion that there was a significant impact on the general interest, without the fact that the market share increase was 0.08% in 2021 having any bearing to refute such assertion12.</w:t>
      </w:r>
    </w:p>
    <w:p>
      <w:r>
        <w:t>(121) Similarly, in the Ascensores II file, it is stated: “In that situation of difficult market access for new entrants and stability of shares of the operators established in the market, from a competition perspective, the Council cannot accept that these established operators engage in unfair actions to maintain their position in the market. And that, and nothing else, is what, as they themselves acknowledge, they are doing when they are about to lose a client due to the competition from a new entrant. Indeed, as the defendants declare, their letters or the circulars they have prepared are activated when a client informs them that they have a more competitive offer. Those letters or communications do not propose better conditions in prices or service, that is, competing, to retain the client, but rather convey to the client a series of negative information about the competitor, sometimes false, such as the absence of certain certifications, and in any case information that does not correspond to the competitors to control or disseminate. Moreover, in a more or less veiled manner, they warn the client about the possibility of difficulties in obtaining original parts, of which they are the manufacturers. That is to say, all of them are information that, following the literal interpretation of the provisions of the LCD, can be considered denigratory acts to the extent that (i) the statements are suitable to harm the reputation of a third party in the market; and (ii) they are not accurate, true, and relevant (for all, STS of July 11, 2006).”</w:t>
      </w:r>
    </w:p>
    <w:p>
      <w:r>
        <w:t>(122) The analysis should, in this case, to correctly carry out the evidence of indications, analyze the activity of the markets related to the granting of bank loans, that is: sale of life insurance, home insurance, health insurance for employees, deposits, alarms, and other consumer products, and assess whether it was affected by the declaration of the state of alarm.</w:t>
      </w:r>
    </w:p>
    <w:p>
      <w:r>
        <w:t xml:space="preserve">12 Calculation made from the data in Table 6 of the AUDAX resolution. </w:t>
        <w:br/>
        <w:t>Table 6. Comparison of changes in marketers in the electricity sector between the marketers of the AUDAX Group and the rest of the marketers in the sector reflected by the SIPS during the investigated period.</w:t>
        <w:br/>
        <w:t>Points of</w:t>
        <w:br/>
        <w:t>Marketer Supply (PS) 2018 2019 2020 2021</w:t>
        <w:br/>
        <w:t>/ Cancellations</w:t>
        <w:br/>
        <w:t>AUDAX Group Total PS [CONF.] [CONF.] [CONF.] [CONF.]</w:t>
        <w:br/>
        <w:t>Total PS</w:t>
        <w:br/>
        <w:t>Rest of the sector 28.2 28.4 28.5 28.7</w:t>
        <w:br/>
        <w:t>(millions)</w:t>
        <w:br/>
        <w:t>AUDAX Group Cancellations [CONF.] [CONF.] [CONF.] [CONF.]</w:t>
        <w:br/>
        <w:t>Rest of the sector Cancellations 136,364 135,357 194,473 184,818</w:t>
        <w:br/>
        <w:t>AUDAX Group % Cancellations [CONF.] [CONF.] [CONF.] [CONF.]</w:t>
        <w:br/>
        <w:t>Rest of the sector % Cancellations 0.5% 0.5% 0.7% 0.6%</w:t>
        <w:br/>
        <w:t>Source: own elaboration based on the analysis carried out by the Energy Directorate (pages 17496 to 17499)</w:t>
      </w:r>
    </w:p>
    <w:p>
      <w:r>
        <w:t>(123) This impact is evident in the sector reports of 2020 that demonstrate the impact that the exceptional situation derived from the state of alarm had on the market, for example, in life insurance13.</w:t>
      </w:r>
    </w:p>
    <w:p>
      <w:r>
        <w:t>(124) For this reason, the disposition (even the necessity) of the recipients of the ICO loans to contract products and services cannot be evaluated in the terms in which economic activity is usually developed.</w:t>
      </w:r>
    </w:p>
    <w:p>
      <w:r>
        <w:t>(125) The possibility that competing companies had to offer their products and services also cannot be analyzed in the usual terms. The limitation of movements, the impossibility of banks to compete for those clients who, even in the declared exceptional situation, wished to acquire a product or service in a secondary market.</w:t>
      </w:r>
    </w:p>
    <w:p>
      <w:r>
        <w:t>(126) In this context, the marketing of ICO Covid loans conferred on the Banks a privileged situation not obtained through merit to market other products, especially when those products are part of the portfolio of the Banks themselves or their business groups.</w:t>
      </w:r>
    </w:p>
    <w:p>
      <w:r>
        <w:t>(127) For all the above, the accreditation of unfair competition behaviors in the specific context in which the infringement occurred would imply in the case</w:t>
        <w:br/>
        <w:t>13 See the report The Spanish Insurance Market in 2020 (Spanish) prepared by Mafre Year 2020 https://documentacion.fundacionmapfre.org/documentacion/publico/es/catalogo_imagenes/grupo.do?path=1112566.</w:t>
      </w:r>
    </w:p>
    <w:p>
      <w:r>
        <w:rPr>
          <w:b/>
        </w:rPr>
        <w:t>[Pages 91–93]</w:t>
      </w:r>
    </w:p>
    <w:p>
      <w:r>
        <w:t>PUBLIC VERSION</w:t>
        <w:br/>
        <w:t>S/0016/20 ICO COVID LOANS</w:t>
        <w:br/>
        <w:t>of establishing its existence due to the behavior of the entities involved a significant impact on competition.</w:t>
      </w:r>
    </w:p>
    <w:p>
      <w:r>
        <w:t>2.1.3. Impact on the general interest</w:t>
      </w:r>
    </w:p>
    <w:p>
      <w:r>
        <w:t>(128) The interpretation regarding the impact on the general interest included in the Proposal for Resolution was based merely on an analysis (as we have seen, insufficient) of the number of complaints for which documentary information has been received before the different competent authorities.</w:t>
      </w:r>
    </w:p>
    <w:p>
      <w:r>
        <w:t>(129) Such assessment is not fully reproduced in the Resolution, as it considers that behaviors occurring before the existence of a regulatory prohibition on linking or conditioning the granting of credit to other contracts should not even be considered. Regarding the behaviors occurring after the approval of the decree, the Resolution also states that there is no evidence of sufficient complaints that could demonstrate that there was an imposition of contracts to consider that there was an impact on the general interest.</w:t>
      </w:r>
    </w:p>
    <w:p>
      <w:r>
        <w:t>(130) Such a quantitative consideration of the impact on the general interest cannot be shared by this Counselor.</w:t>
      </w:r>
    </w:p>
    <w:p>
      <w:r>
        <w:t>(131) The impact on the public interest must be analyzed in the resolutions of the competition authority taking into account the competitive conditions of the market in the specific context in which the behaviors occur14: “The jurisprudence, as stated in STS 28-3-11, cassation appeal no. 4595/08 FJ 6, insists on the need for the unlawful activity to affect the public interest specifying the degree of relevance or seriousness in the disturbance of the market competition conditions in the economic and legal context in which the activity occurs.”</w:t>
      </w:r>
    </w:p>
    <w:p>
      <w:r>
        <w:t>(132) The exceptional situation arising from the declaration of the state of alarm generated an economic and legal context that must be analyzed in itself during the time period in which it affected the development of economic activity.</w:t>
      </w:r>
    </w:p>
    <w:p>
      <w:r>
        <w:t>(133) In this file, the time that elapses between March 14, 2020, and at least the end of the state of alarm and the time necessary for social and economic activity to revert to the situation existing before the decree of the state of alarm is analyzed.</w:t>
      </w:r>
    </w:p>
    <w:p>
      <w:r>
        <w:t>(134) During that time, the limitation on movement, the closure of commercial establishments and factories, and the set of restrictions on activity inherent to the state of alarm meant for the entire population, but especially for a large number of small business owners and self-employed workers, the objective claimants of the analyzed ICO Covid loans, the cessation of their activities and consequently of the income derived from them.</w:t>
      </w:r>
    </w:p>
    <w:p>
      <w:r>
        <w:t>(135) In this case, the conduct of banking entities that would have made the decision to impose contracts for different products not required by users is being judged, in a situation of extraordinary vulnerability on their part arising from a global crisis that generated a disruption in the markets that in some cases led to the forced paralysis of economic activity and had dramatic consequences for many of them.</w:t>
      </w:r>
    </w:p>
    <w:p>
      <w:r>
        <w:t>(136) Such exceptional circumstance precisely justified the intervention of the state to try to mitigate such consequences as much as possible.</w:t>
      </w:r>
    </w:p>
    <w:p>
      <w:r>
        <w:t>(137) The fact that in such a situation the entities (which received state guarantees, that is, from all of society) decided to impose contracts that generated an additional cost to those affected and a negative implication for competitors (that is, the rest of the entities that could offer such products under conditions of real freedom) generates in itself an implication in the general interest that cannot be overlooked by the competition authority.</w:t>
      </w:r>
    </w:p>
    <w:p>
      <w:r>
        <w:t>(138) A merely quantitative assessment as that carried out by the Resolution (in addition to being erroneous from a quantitative perspective for the reasons previously indicated) is qualitatively unacceptable in the dissenting opinion of this Counselor.</w:t>
      </w:r>
    </w:p>
    <w:p>
      <w:r>
        <w:t>(139) The lack of evidence of the impact on the public interest overlooks, in the opinion of this council, the impact of the conduct on a group in a situation of special vulnerability at the time analyzed. A group that was forced into a contract or found itself in the need to reject offers of products from those who had the power to grant them the necessary liquidity for the survival of their activity.</w:t>
      </w:r>
    </w:p>
    <w:p>
      <w:r>
        <w:t>(140) It is equally relevant to remember that the conduct occurred for the benefit of entities whose risk was covered by up to 80% by the state and that in many cases also required the personal guarantee of the borrowers.</w:t>
      </w:r>
    </w:p>
    <w:p>
      <w:r>
        <w:t>(141) Finally, the assessment of the Resolution does not adequately consider, in the opinion of this council, the obligation to ensure that the benefits of the state intervention directly benefit the recipients of the measure, which in the analyzed case were SMEs and self-employed workers, nor the fact that the additional burdens that the contracting of additional products harmed their competitive situation in their respective sectors by imposing new costs.</w:t>
      </w:r>
    </w:p>
    <w:p>
      <w:r>
        <w:t>2.1.4. The irrelevance of the non-intervention of the economic authority to analyze the unfairness of the facts</w:t>
      </w:r>
    </w:p>
    <w:p>
      <w:r>
        <w:t>(142) One of the arguments used by the Resolution to consider the non-existence of unfairness has been the lack of pronouncement in this regard by the corresponding financial authorities. “This absence of intervention by the financial supervisory entities and, therefore, the absence of prior pronouncement in this regard advises a prudent positioning by this Chamber, which cannot take for granted the breaches of the financial regulations of ICO loans in doubtful or questionable cases, as is the case here.”</w:t>
      </w:r>
    </w:p>
    <w:p>
      <w:r>
        <w:t>(143) In this regard, this Counselor considers that it is not the function of the competition authority to prove a breach of financial regulations in doubtful cases, but rather to analyze the set of available elements and the context in which the behaviors occur to see if those behaviors represented a significant impact on competition.</w:t>
      </w:r>
    </w:p>
    <w:p>
      <w:r>
        <w:t>(144) This does not imply that the competition authority must wait for evidence of unfairness or regulatory infringement by other authorities to declare the existence of an infringement of Article 3 of the LDC.</w:t>
      </w:r>
    </w:p>
    <w:p>
      <w:r>
        <w:t>(145) Such an interpretation would generate a self-limitation of the powers conferred by law to the competition authority that lacks justification and is contrary to the objectives of protecting the general interest that the law confers on this body.</w:t>
      </w:r>
    </w:p>
    <w:p>
      <w:r>
        <w:t>(146) Furthermore, it would imply a limitation on the rights of those affected by behaviors contrary to competition to whom the law offers a channel for the protection of their rights, considering precisely the extraordinary powers of instruction conferred to the competition authorities and which other authorities lack.</w:t>
      </w:r>
    </w:p>
    <w:p>
      <w:r>
        <w:t>(147) While it is true that the pronouncement of a regulatory authority is an element that can lead to the analysis of behaviors by the competition authority and contribute as an element to prove an infringement, the absence of this pronouncement cannot be taken into account as an element that helps to prove the non-existence of the competition infringement.</w:t>
      </w:r>
    </w:p>
    <w:p>
      <w:r>
        <w:t>(148) Therefore, in the opinion of this counselor, such a conclusion must be dismissed.</w:t>
      </w:r>
    </w:p>
    <w:p>
      <w:r>
        <w:t>2.2. Relationship with the precedent of AUDAX Renovables</w:t>
      </w:r>
    </w:p>
    <w:p>
      <w:r>
        <w:t>(149) The Resolution states in its paragraph 171 that the assessment has been made from a perspective similar to the analysis carried out in resolution S/0013/2020 Audax Renovables. In the Resolution, it is stated:</w:t>
      </w:r>
    </w:p>
    <w:p>
      <w:r>
        <w:rPr>
          <w:b/>
        </w:rPr>
        <w:t>[Pages 94–96]</w:t>
      </w:r>
    </w:p>
    <w:p>
      <w:r>
        <w:t>PUBLIC VERSION</w:t>
        <w:br/>
        <w:t>S/0016/20 ICO COVID LOANS</w:t>
        <w:br/>
        <w:t>“In a practical approach, in recent cases applying Article 3 of the LDC by this Commission (S/0013/20 AUDAX), the circumstantial evidence has been constructed based on the linkage of a set of elements: massive complaints and claims from customers, numerous complaints from competitors, transfers of accredited customers, and actions by competent authorities in the matter, among others. From a similar perspective, this Chamber has assessed the elements of conviction present in the file. For example, the existence of complaints from competitors does not occur in the present file, nor have the competent authorities intervened.”</w:t>
      </w:r>
    </w:p>
    <w:p>
      <w:r>
        <w:t>(150) In the opinion of this Counselor, there are clear differences in the nature of the infringements analyzed in both files, which prevents the comparison from being made in the synthetic terms referred to in the resolution.</w:t>
      </w:r>
    </w:p>
    <w:p>
      <w:r>
        <w:t>Complaints from competitors</w:t>
      </w:r>
    </w:p>
    <w:p>
      <w:r>
        <w:t>(151) In the resolution, it is first assessed, as a significant element to determine the non-existence of an infringement, the absence of a significant number of complaints from competitors.</w:t>
      </w:r>
    </w:p>
    <w:p>
      <w:r>
        <w:t>(152) The complaints from competitors in the AUDAX file stem from the complaints received by the competing companies in their respective customer service or claims derived from the damages that the change of company (which the claimants believed, after suffering deception, were the complainants) caused them. In summary, the facts reported by the competitors always referred to the change of company that their customers had made, deceived by a third company.</w:t>
      </w:r>
    </w:p>
    <w:p>
      <w:r>
        <w:t>(153) In the present file, the aim is to prove whether the banking entities imposed the obligation to contract insurance for the granting of ICO loans. The facts being judged therefore lack similarity. In this case, it cannot be expected that the insurance companies (which could have been affected by the conduct) would have elements to provide to the CNMC as occurred in the Audax file.</w:t>
      </w:r>
    </w:p>
    <w:p>
      <w:r>
        <w:t>(154) Additionally, it is necessary to highlight that, according to data from UNESPA (Business Association of Insurance), the insurers owned by the business groups of the investigated or in which they participate are 4 of the 5 that have the largest market share of insurance, particularly life insurance.</w:t>
      </w:r>
    </w:p>
    <w:p>
      <w:r>
        <w:t>(155) Unlike the Audax precedent, where the complaining companies were the largest marketers in the market, in this case, the investigated companies share a group with the largest insured, so the analysis of the absence of complaints from competitors must be examined considering this uniqueness and not in absolute terms.</w:t>
      </w:r>
    </w:p>
    <w:p>
      <w:r>
        <w:t>Differences in the obligations of the investigated parties</w:t>
      </w:r>
    </w:p>
    <w:p>
      <w:r>
        <w:t>(156) In the case of the Audax file (change of energy marketers), there is a regulatory obligation to record the consent given by the consumer who changes companies. Therefore, the competent authority [the Energy Directorate of the CNMC] could request the defendants for the recordings that capture the reported facts and verify the veracity of the complaints filed.</w:t>
      </w:r>
    </w:p>
    <w:p>
      <w:r>
        <w:t>(157) In the case of AUDAX, the complaints submitted to the Energy Directorate of the CNMC are analyzed applying a principle of contradiction. That is, the complaint received is conveyed to the defendant, and they are asked to clarify whether the reported conduct corresponds with reality.</w:t>
      </w:r>
    </w:p>
    <w:p>
      <w:r>
        <w:t>(158) That is to say, in the case of ICO, due to the obvious differences between both files, the banking entities are asked whether they have failed to comply with the legal requirement without carrying out accreditation proceedings, and it is expected from the duty of collaboration that they provide the required data.</w:t>
      </w:r>
    </w:p>
    <w:p>
      <w:r>
        <w:t>(159) The different regulatory requirements also make the number of possible accreditations in both cases incomparable.</w:t>
      </w:r>
    </w:p>
    <w:p>
      <w:r>
        <w:t>Incongruity with the precedent of quantitative analysis</w:t>
      </w:r>
    </w:p>
    <w:p>
      <w:r>
        <w:t>(160) There is also a difference in the methodology of quantitative analysis considered in both files.</w:t>
      </w:r>
    </w:p>
    <w:p>
      <w:r>
        <w:t>(161) In the case of Audax, a significant element to determine the existence of an infringement is the number of customers who, after contracting with Audax, terminated the contract early.</w:t>
      </w:r>
    </w:p>
    <w:p>
      <w:r>
        <w:t>(162) In the Audax case, a comparison is made between the number and percentage of terminations of customers of the Audax group and the number of terminations in other market agents. The comparison is segmented into significant time periods, which leads to appreciating the difference in customer behavior over time.</w:t>
      </w:r>
    </w:p>
    <w:p>
      <w:r>
        <w:t>(163) In the present file, the analysis is not conducted in those same terms (number of contracts terminated early). However, the impact of the concurrently contracted insurance regarding the mediation activity in the market is understood as a valid element of comparison. Paragraph 198 of the resolution states:</w:t>
      </w:r>
    </w:p>
    <w:p>
      <w:r>
        <w:t>“(198) Nor can it be concluded with precision from the proceedings carried out in this file what the weight of the specific cases of additional product sales analyzed in relation to the total of analogous products sold on the same dates in the same market is. However, the DC has made an estimate of the impact that the concurrent marketing of insurance and ICO Covid loans could have had on the insurance mediation market, relating the figure provided by each investigated entity of income or margin obtained from the marketing of products contracted concurrently with the formalization of ICO Covid loans, with the figure of income related to the mediation activity in the market, provided by the DGSFP for the years 2020 and 2021.”</w:t>
      </w:r>
    </w:p>
    <w:p>
      <w:r>
        <w:t>(164) The data provided in paragraph 188 are those submitted by the entities to the DC, when they had reported amounts of insurance significantly lower than those considered by the resolution.</w:t>
      </w:r>
    </w:p>
    <w:p>
      <w:r>
        <w:t>(165) In comparative terms, in the case of Audax, the impact that the contracts of the investigated companies had on the total changes of energy companies operated in Spain in the analyzed year should have been assessed. Or the...</w:t>
      </w:r>
    </w:p>
    <w:p>
      <w:r>
        <w:rPr>
          <w:b/>
        </w:rPr>
        <w:t>[Pages 97–99]</w:t>
      </w:r>
    </w:p>
    <w:p>
      <w:r>
        <w:t>PUBLIC VERSION</w:t>
        <w:br/>
        <w:t>S/0016/20 ICO COVID LOANS</w:t>
        <w:br/>
        <w:t>which is the same as having considered as a judgment element to assess the infringement of Audax in 2020, the increase of [confidential] cups recorded in Table 8 of the resolution regarding the 3.69 M changes of electricity marketer reported by the CNMC in its statistics panel.</w:t>
      </w:r>
    </w:p>
    <w:p>
      <w:r>
        <w:t>(166) This comparison is, in the opinion of this Counselor, inappropriate for evaluating the infringement, so its inclusion in the analysis carried out by the DC cannot be considered an exculpatory element or a lack of substance of the infringement.</w:t>
      </w:r>
    </w:p>
    <w:p>
      <w:r>
        <w:t>(167) The data collected in the additional proceedings allows for the analysis of the number of contractors who withdrew early under the terms established in the precedent of AUDAX. The data sent regarding insurance contracted by ICO loan takers allows knowing in the CASE of SANTANDER and CAIXABANK the number of insurance policies contracted by ICO loan takers that were canceled early. It also allows segmenting that information by time periods. See, for example, the case of the freely sold insurance marketed by Santander.</w:t>
      </w:r>
    </w:p>
    <w:p>
      <w:r>
        <w:t>Table 2.</w:t>
        <w:br/>
        <w:t>% Insurance signed alongside ICO loans</w:t>
        <w:br/>
        <w:t>SANTANDER</w:t>
        <w:br/>
        <w:t>subsequently canceled</w:t>
        <w:br/>
        <w:t>loans signed</w:t>
        <w:br/>
        <w:t>Time elapsed Loans signed before</w:t>
        <w:br/>
        <w:t>between April 12 and</w:t>
        <w:br/>
        <w:t>TYPE OF INSURANCE until cancellation April 11</w:t>
        <w:br/>
        <w:t>July 18</w:t>
        <w:br/>
        <w:t>60 days or less Confidential Confidential</w:t>
        <w:br/>
        <w:t>LIFE INSURANCE FREE</w:t>
        <w:br/>
        <w:t>1 year or less Confidential Confidential</w:t>
        <w:br/>
        <w:t>2 years or less Confidential Confidential</w:t>
      </w:r>
    </w:p>
    <w:p>
      <w:r>
        <w:t>(168) To analyze the voluntariness of contracting the products following the precedent of Audax, the cancellation ratios should be compared with the cancellation percentages of insurance in the life insurance market. This analysis should be done, given the unique nature of the state of alarm during the same time period so that they can be comparable.</w:t>
      </w:r>
    </w:p>
    <w:p>
      <w:r>
        <w:t>(169) To correctly conduct an analysis of the behaviors following the precedents, it is necessary to verify whether a cancellation level of products as recorded in Table 2 is significantly different from the average cancellation levels.</w:t>
      </w:r>
    </w:p>
    <w:p>
      <w:r>
        <w:t>(170) In the absence of that comparison which would allow establishing the significance of these withdrawal levels, it is revealing to observe that regarding the life insurance takers during the marketing of the second, third, and fourth batches of ICO COVID guarantees, those made before April 11 have a cancellation rate 12 points higher if we consider the first 60 days, a percentage that increases to 14 percentage points if the first year is considered.</w:t>
      </w:r>
    </w:p>
    <w:p>
      <w:r>
        <w:t>(171) In the opinion of this counselor, the cancellation rate of insurance contracted before April 11 compared to the rate of the following months should be considered evidence of the special incidence of the obligation imposed by Santander to contract additional products before April 11.</w:t>
      </w:r>
    </w:p>
    <w:p>
      <w:r>
        <w:t>(172) Disregarding this consideration, it is evident that the analysis used to assess the behaviors both before and after April 11 can be carried out in the same terms as it was done in the precedent of Audax.</w:t>
      </w:r>
    </w:p>
    <w:p>
      <w:r>
        <w:t>(173) Therefore, to rule out the existence of unfair behavior applying the criteria used in the AUDAX precedent, it should have at least assessed the set of elements referred to in the subsequent paragraphs before concluding the non-existence of the infringement.</w:t>
      </w:r>
    </w:p>
    <w:p>
      <w:r>
        <w:t>3. ANALYSIS REGARDING THE REFINANCING OF LOANS</w:t>
      </w:r>
    </w:p>
    <w:p>
      <w:r>
        <w:t>(174) The analyzed resolution assesses acts of unfair competition due to refinancing in paragraphs 66 and 67 of the resolution.</w:t>
      </w:r>
    </w:p>
    <w:p>
      <w:r>
        <w:t>(66) The DC considers it proven that, between April and May 2020, BANCO SABADELL and BANKIA would have used, in the three cases cited here in paragraphs (54), (55), and (56), the ICO Covid loans and other financing operations granted to certain clients to cancel early, either totally or partially, live financing operations between these clients and the bank.</w:t>
      </w:r>
    </w:p>
    <w:p>
      <w:r>
        <w:t>(67) This Chamber agrees with the assessment made by the Competition Directorate, without prejudice to understanding that in the case of the refinancing act carried out on April 2 (paragraph (54)), it would have occurred prior to the entry into force of the prohibition.</w:t>
      </w:r>
    </w:p>
    <w:p>
      <w:r>
        <w:t>(175) This counselor considers that the assessment of the competition chamber recorded in the previous paragraphs is not sufficient to agree to archive the proceedings regarding the possible acts of unfair competition analyzed.</w:t>
      </w:r>
    </w:p>
    <w:p>
      <w:r>
        <w:t>(176) It is not possible, in the opinion of this counselor, to assume the postulates of the PR without assessing the impact of the data provided by the ICO regarding these behaviors.</w:t>
      </w:r>
    </w:p>
    <w:p>
      <w:r>
        <w:t>(177) The PR refers for its analysis the number of complaints and the cases proven in the proceedings carried out. […] regarding refinancing, a total of 7 complaints were received, of which only 3 provided documentation that allowed them to be considered proven. The instruction carried out by this Directorate allowed proving an additional assumption to those mentioned through a complaint that provided documentation to prove such behavior.</w:t>
      </w:r>
    </w:p>
    <w:p>
      <w:r>
        <w:t>(178) In response to the Request for additional information sent by the Chamber to the ICO, it sent the number of complaints received along with the documentation included in the complaints submitted.</w:t>
      </w:r>
    </w:p>
    <w:p>
      <w:r>
        <w:t>Complaints received at the ICO regarding the possible use of the Covid Guarantees Line to refinance pre-existing debts</w:t>
        <w:br/>
        <w:t>Entity Year 2020</w:t>
        <w:br/>
        <w:t>Santander 3</w:t>
        <w:br/>
        <w:t>Sabadell 13</w:t>
        <w:br/>
        <w:t>Bankia 5</w:t>
        <w:br/>
        <w:t>Total 21</w:t>
        <w:br/>
        <w:t>Response from the ICO to the information request made by the Competition Chamber (pages 6450-6460)</w:t>
      </w:r>
    </w:p>
    <w:p>
      <w:r>
        <w:t>(179) The complaints directed to the ICO triple those received by the DC. This fact prevents, in the opinion of this counselor, the archiving of the proceedings without thoroughly assessing the content of these complaints and the documentation contained therein. It must be determined from that analysis, not only in quantitative terms, whether it is appropriate to conclude the archiving, return to the DC for further instruction, or reclassify to prove an infringement.</w:t>
      </w:r>
    </w:p>
    <w:p>
      <w:r>
        <w:t>(180) This analysis is inescapable in light of the argument put forward by the PR for the purely quantitative archiving: In view of these figures, this Directorate considers that there is not a sufficient critical mass of proven cases of linking and refinancing that would allow considering that the public interest may have been affected.</w:t>
      </w:r>
    </w:p>
    <w:p>
      <w:r>
        <w:t>(181) The Resolution does not contain a detailed analysis of the new evidence collected regarding the possible accreditation of these as acts of unfair competition. In the opinion of this counselor, given the number of complaints surfaced, it would be necessary to conduct a joint analysis of them to determine if patterns can be extracted that would recommend the need to carry out new proceedings.</w:t>
      </w:r>
    </w:p>
    <w:p>
      <w:r>
        <w:t>(182) In this sense, several complaints refer to behaviors such as the unilateral early cancellation carried out by the banking entities or the opening of bank accounts to retain part of the credit granted with the intention</w:t>
      </w:r>
    </w:p>
    <w:p>
      <w:r>
        <w:rPr>
          <w:b/>
        </w:rPr>
        <w:t>[Pages 100–102]</w:t>
      </w:r>
    </w:p>
    <w:p>
      <w:r>
        <w:t>PUBLIC VERSION</w:t>
        <w:br/>
        <w:t>S/0016/20 ICO COVID LOANS</w:t>
        <w:br/>
        <w:t>of guaranteeing the payment of pre-existing obligations with the entity, as reflected in the complaint forwarded by ICO, which is shown below16.</w:t>
        <w:br/>
        <w:t>[confidential]</w:t>
        <w:br/>
        <w:t>(183) The complainant attaches the referred document. The response made by SANTANDER to ICO when questioned about this case was that the signed document was not a standardized document of the Bank.</w:t>
        <w:br/>
        <w:t>(184) In another of the complaints, the behavior of Banco SABADELL is referred to, providing documentation that would support the referred conduct.</w:t>
        <w:br/>
        <w:t>[confidential]</w:t>
        <w:br/>
        <w:t>(185) Therefore, this counselor disagrees with the conclusion expressed by the resolution regarding the closure of actions related to this infringement. The resolution should contain a detailed analysis of the new facts and the assessment of the same elements of unfair competition. It should also analyze the set of them and carry out, if deemed necessary in light of these, the analysis of new actions as necessary preliminary elements before the filing of the actions.</w:t>
        <w:br/>
        <w:t>4. ANALYSIS OF THE ACTIONS THAT IN THE OPINION OF THIS COUNSELOR WOULD HAVE REQUIRED DECLARING THE INFRINGEMENT OF ART.3</w:t>
        <w:br/>
        <w:t>(186) In the opinion of this counselor, the context of exceptionality in which the first part of the instruction of this file was carried out and the lack of collaboration that some of the entities showed during the instruction phase posed a handicap to the activity of the DC.</w:t>
        <w:br/>
        <w:t>(187) The set of facts described in the previous sections leads this Council to conclude that the instruction carried out led the DC to believe that the number of cases likely to infringe the conditions applicable to the marketing of ICO loans was much lower than what the additional proceedings have revealed.</w:t>
        <w:br/>
        <w:t>(188) This counselor also concludes that during the instruction procedure, the complaints and reports received should have been contrasted with the entities involved, and not only those that included evidence of the accreditation of acts.</w:t>
        <w:br/>
        <w:t>16 Page 3667.</w:t>
        <w:br/>
        <w:t>(189) Complaints sent to the SACs of the entities should also have been requested from the investigated entities to analyze their nature, regardless of whether they were resolved by the entities.</w:t>
        <w:br/>
        <w:t>(190) The established fact that the formal complaints forwarded by ICO during the resolution phase were consistent with those received both at the CNMC and at the SACs in the cases where information is available should have led the Resolution to conclude the need for a more detailed instruction.</w:t>
        <w:br/>
        <w:t>(191) In its absence, the data collected by the information requests made by the DC, the allegations of the entities involved in the PR of the DC, and the data obtained in responses to the information request would, in the opinion of this counselor, be sufficient to establish the infringement of Article 3 in three cases, even with the limitations arising from the lack of instruction described.</w:t>
        <w:br/>
        <w:t>4.1. CAIXABANK</w:t>
        <w:br/>
        <w:t>(192) In the opinion of this counselor, there are established facts in the file sufficient to determine, using the evidence of indications, that CAIXABANK committed an infringement of Article 3 of the LDC, between the start of the state of alarm and April 3, 2020.</w:t>
        <w:br/>
        <w:t>4.1.1. Regarding the insurance contracting procedures alongside ICO products alleged by CaixaBank</w:t>
        <w:br/>
        <w:t>(193) CaixaBank describes the commercial policy developed alongside the marketing of ICO loans17.</w:t>
        <w:br/>
        <w:t>7.1. CaixaBank has a general policy, in the marketing of its loans, to offer the contracting of SV in combination with them. The offering of SV in connection with financing addresses the clear utility it provides to borrowers; it covers all or part of the outstanding amount of the loan or credit in the event of death and, where applicable, the incapacity of the individual borrower (in the case of individuals or self-employed) or their partners (in the case of SMEs).</w:t>
        <w:br/>
        <w:t>7.2. However, aware that opting for or against the contracting of such a product must be a free decision of the client, CaixaBank in no case develops processes or commercial practices of tied selling, so that it is the client who decides whether, in addition to the financing, to contract an SV (or, where applicable, some other product).</w:t>
        <w:br/>
        <w:t>(194) The Competition Chamber requested CaixaBank to send all the insurance signed by clients who contract loans with ICO covid-19 guarantees.</w:t>
        <w:br/>
        <w:t>(195) The analysis of that data would have allowed verifying whether the explanations alleged by CaixaBank regarding the situations in which, in the exceptional situation arising from the first weeks of confinement, the entity applied the commercial policy referred to the DC and, where applicable, analyze compliance with existing obligations for the marketing of ICO loans with ICO Covid guarantees.</w:t>
        <w:br/>
        <w:t>(196) This counselor understands that maintaining such a commercial policy in the analyzed case, when it was not due to an imperative need to ensure a certain risk not covered by the state guarantee, was in no case comparable to the drafts of agreements that were available to CaixaBank, nor of course in the one finally signed between the ICO on April 3, 2020, and the financial entities that expressly prohibited it.</w:t>
        <w:br/>
        <w:t>(197) The inclusion of an additional product to the contracting of a loan implies an increase in the cost of its financing. The original guidelines of the contract signed with the ICO, even in its preliminary versions accessible on the ICO website presented by CaixaBank, required financial entities to take into account the exceptionality of the state guarantee that meant for self-employed individuals up to 80% to transmit to the applicants for loans.</w:t>
        <w:br/>
        <w:t>The Entity may request the CLIENT the guarantees it deems appropriate to approve the financing operation, taking into account the guarantee associated with it […]</w:t>
        <w:br/>
        <w:t>The Entity will apply its best practices in determining the guarantees requested from the CLIENT18.</w:t>
        <w:br/>
        <w:t>(198) CaixaBank repeatedly claims that the [confidential] insurances contracted with ICO loans prior to April 2, 2020, were acquired by clients voluntarily as a result of the combined sales commercial action. In no case, according to the entity, were they the result of tied selling.</w:t>
        <w:br/>
        <w:t>(199) It also asserts that its usual commercial policy is as described above, consisting of offering life insurance to cover all or part of the granted loan.</w:t>
        <w:br/>
        <w:t>(200) In the successive responses to the information requests made by the DC, the entity reported that it voluntarily proceeded to cancel such insurances unless expressly requested by the contractors to be maintained.</w:t>
        <w:br/>
        <w:t>(201) This decision was made according to CaixaBank for strictly reputational reasons.</w:t>
        <w:br/>
        <w:t>(202) The result of informing the contracting clients of the possibility of rescinding the insurance contracts when only a few days before they had signed</w:t>
      </w:r>
    </w:p>
    <w:p>
      <w:r>
        <w:rPr>
          <w:b/>
        </w:rPr>
        <w:t>[Pages 103–105]</w:t>
      </w:r>
    </w:p>
    <w:p>
      <w:r>
        <w:t>PUBLIC VERSION</w:t>
        <w:br/>
        <w:t>S/0016/20 ICO COVID LOANS</w:t>
        <w:br/>
        <w:t>such insurances according to the entity voluntarily, resulted in the cancellation in 95% of cases.</w:t>
      </w:r>
    </w:p>
    <w:p>
      <w:r>
        <w:t>(203) To verify this point, the Competition Chamber requested in its request for complementary information the insurances subscribed by clients in the 10 days prior and 30 days following the signing of the ICO loan, including the type of insurance, its coverage, and the premium associated with it.</w:t>
      </w:r>
    </w:p>
    <w:p>
      <w:r>
        <w:t>(204) The response to this request for information contains only the information of [confidential] insurances subscribed by clients to whom CAIXABANK granted an ICO loan with ICO guarantee before April 3.</w:t>
      </w:r>
    </w:p>
    <w:p>
      <w:r>
        <w:t>(205) This figure differs significantly from the [confidential] insurances subscribed according to the prior information requests.</w:t>
      </w:r>
    </w:p>
    <w:p>
      <w:r>
        <w:t>4.1.2. A possible indication of evidence in the case of CAIXABANK</w:t>
      </w:r>
    </w:p>
    <w:p>
      <w:r>
        <w:t>4.1.2.1. Facts accredited in the file</w:t>
      </w:r>
    </w:p>
    <w:p>
      <w:r>
        <w:t>(206) In the opinion of this Counselor, the facts recorded in the file relevant to this conduct are as follows:</w:t>
        <w:br/>
        <w:t>- The file concerns loans for which a state guarantee is obtained. Such guarantee arises due to the exceptional economic and social situation with substantial reduction or total absence of income for the SMEs or self-employed beneficiaries.</w:t>
        <w:br/>
        <w:t>- There are a number of complaints filed with the ICO, the CNMC, PIMEC, and the SAC against CAIXABANK, consistent in their description, stating that CAIXABANK would be conditioning the granting of the loan with ICO COVID GUARANTEE to the contracting of additional products.</w:t>
        <w:br/>
        <w:t>- On April 3, 2020, according to the data provided by CAIXABANK, 13.85% of its clients applying for an ICO loan had subscribed to an insurance.</w:t>
        <w:br/>
        <w:t>- In the minutes of the executive committee session of the Board of Directors of CaixaBank on April 8, 2020 (Page: 3753) sent to the CNMC CAIXABANK [confidential]</w:t>
        <w:br/>
        <w:t>- There was a cancellation of 95% of the insurances constituted in light of CAIXABANK's offering.</w:t>
      </w:r>
    </w:p>
    <w:p>
      <w:r>
        <w:t>4.1.2.2. Establishing the causal link between the proven facts and the infringement</w:t>
      </w:r>
    </w:p>
    <w:p>
      <w:r>
        <w:t>(207) The evidence of indications requires analyzing secondly whether the relationship of accredited facts allows deducing an infringing conduct that presents a causal link with them. In this case, it must be analyzed whether the accredited facts can deduce the existence of an obligation to contract additional products as a condition for the granting of ICO loans with ICO COVID GUARANTEE.</w:t>
      </w:r>
    </w:p>
    <w:p>
      <w:r>
        <w:t>(208) Firstly, it cannot be considered within the due professional diligence of Banks the imposition of purchasing additional products even to guarantee a loan that had the state guarantee (up to 80%) and whose conditions required transferring this advantage generated by exceptional circumstances to the beneficiary of the loan.</w:t>
      </w:r>
    </w:p>
    <w:p>
      <w:r>
        <w:t>(209) Secondly, the consistency of the complaints presented must be considered.</w:t>
      </w:r>
    </w:p>
    <w:p>
      <w:r>
        <w:t>(210) Both the complaints sent to the CNMC that are recorded in the file, as well as those received between April 2 and 11 at the ICO (5 complaints), at PIMEC (4), and at the SAC of CAIXABANK (19) refer to the obligation imposed by CAIXABANK to contract additional products as a prerequisite for the granting of a loan with ICO GUARANTEE. All of them refer to the period prior to April 3.</w:t>
      </w:r>
    </w:p>
    <w:p>
      <w:r>
        <w:t>(211) This set of facts, consistent with the complaints sent regarding this to the CNMC, those referred by PIMEC, those publicly expressed by some affected clients, and those formally sent to the ICO regarding CAIXABANK's behavior between the announcement of the availability of ICO COVID guarantees and April 2 are, in the opinion of this counselor, evidence of the absence of voluntariness in the process of contracting these insurances. These facts are also consistent with the complaints referred to that same time period at the SAC of CaixaBank. According to information sent by CAIXABANK, at least 13 clients contracted these products against their will before April 14, 2020, and there were another 6 complaints received regarding the same issue from clients who found themselves in the same situation although they did not formalize the insurance after having filed the complaint with the SAC19.</w:t>
      </w:r>
    </w:p>
    <w:p>
      <w:r>
        <w:t>(212) CaixaBank did not send these complaints to the CNMC despite being requested about their possible existence, without the DC reiterating this request. Information was sent regarding the processing that had been given to these, and CAIXABANK, however, sent nine audio files containing communications between the customer service and some of the complainants who filed complaints with the SAC. In all of them, the customer service accepts from the insurance holder that there was a practice of tying.</w:t>
      </w:r>
    </w:p>
    <w:p>
      <w:r>
        <w:t>19 Page: 4219</w:t>
      </w:r>
    </w:p>
    <w:p>
      <w:r>
        <w:t xml:space="preserve">(213) The following is transcribed between minute 3:46 and minute 6:20 of the apology call sent by CaixaBank to one of the individuals who submitted their complaint to the SAC20. </w:t>
        <w:br/>
        <w:t>[confidential]</w:t>
      </w:r>
    </w:p>
    <w:p>
      <w:r>
        <w:t>(214) The call continues with the holder explaining their good previous experiences with CaixaBank and their gratitude for the call.</w:t>
      </w:r>
    </w:p>
    <w:p>
      <w:r>
        <w:t>(215) The apology call emphasizes general elements that, in the opinion of this counselor, highlight the extent of the practice for which apologies are being made.</w:t>
      </w:r>
    </w:p>
    <w:p>
      <w:r>
        <w:t>(216) In another of the calls sent, page 3379. Again, the apology call acknowledges the tying, and the holder explains how the signing of the ICO loan contract was conditioned on that of the insurance:</w:t>
        <w:br/>
        <w:t>[confidential]</w:t>
      </w:r>
    </w:p>
    <w:p>
      <w:r>
        <w:t>(217) The customer service again acknowledges to the user the malpractice.</w:t>
      </w:r>
    </w:p>
    <w:p>
      <w:r>
        <w:t>(218) It can be observed how both complaints describe the conditioning imposed by CAIXABANK prior to the granting of the ICO Loan and the forced acceptance of the condition by the holder, even in the second case without the conditions of the insurance being explicitly stated.</w:t>
      </w:r>
    </w:p>
    <w:p>
      <w:r>
        <w:t>(219) Subsequently, the holder recounts how they accept the cost of the imposed product as a lesser evil being a price that initially seemed affordable (67 euros per year). The indignation of the holder appears upon discovering that the cost was actually 67 euros monthly and not annually.</w:t>
      </w:r>
    </w:p>
    <w:p>
      <w:r>
        <w:t>(220) The disproportion of the cost of the product that was mandatorily acquired, even in the case described in other complaints, was the trigger for the clients' complaint, and not the imposed obligation to contract an insurance.</w:t>
      </w:r>
    </w:p>
    <w:p>
      <w:r>
        <w:t>(221) In both cases, it is confirmed that the signing of the insurance took place days before even the formalization of the loan since this required the acceptance of the ICO. Therefore, the holders ended up paying premiums for these insurances prior to obtaining the Loan.</w:t>
      </w:r>
    </w:p>
    <w:p>
      <w:r>
        <w:t>(222) All calls are made in acknowledgment of the malpractice of the offices and as a complementary means to the official communication of apologies. Some of the complaints, such as the one included, show that the insurances affected by the practices were not only strictly life insurances but also included other coverages.</w:t>
        <w:br/>
        <w:t>20 Page 3337.</w:t>
      </w:r>
    </w:p>
    <w:p>
      <w:r>
        <w:rPr>
          <w:b/>
        </w:rPr>
        <w:t>[Pages 106–108]</w:t>
      </w:r>
    </w:p>
    <w:p>
      <w:r>
        <w:t>PUBLIC VERSION</w:t>
        <w:br/>
        <w:t>S/0016/20 ICO COVID LOANS</w:t>
        <w:br/>
        <w:t>(223) In the same line as the complaints received at the SAC, those received at the CNMC recount the pressing need for financing of the applicants for ICO COVID guaranteed loans, a situation of such exceptional nature that it led them to accept such imposition as stated in the complaint received at the CNMC regarding said imposition;</w:t>
      </w:r>
    </w:p>
    <w:p>
      <w:r>
        <w:t>(224) On April 4, a complaint was received at the CNMC in the following terms21:</w:t>
        <w:br/>
        <w:t>Hello,</w:t>
        <w:br/>
        <w:t>I am writing to you because last week we requested a loan from CaixaBank for €35,000 due to the closure of our jewelry business.</w:t>
        <w:br/>
        <w:t>The branch employee with whom we usually work informed us that we had to take out a single premium life insurance policy.</w:t>
        <w:br/>
        <w:t>This life insurance amounts to €985. I verbally communicated that we were interested in this insurance as I have several life insurance policies associated with different loans.</w:t>
        <w:br/>
        <w:t>He told me that this insurance was essential for granting me the loan.</w:t>
        <w:br/>
        <w:t>Due to the current circumstances and the indefinite closure of the business, I accepted this insurance.</w:t>
        <w:br/>
        <w:t>The ICO loan has already been signed and I have the money, but last Friday I learned of the irregularity through an acquaintance.</w:t>
        <w:br/>
        <w:t>Can I claim this amount for the life insurance?</w:t>
        <w:br/>
        <w:t>What steps should I take to claim it?</w:t>
      </w:r>
    </w:p>
    <w:p>
      <w:r>
        <w:t>(225) On April 7, a complaint was received that referred to the situation in the following terms22:</w:t>
        <w:br/>
        <w:t>My name is [] and I have a café that I had to close on March 14.</w:t>
        <w:br/>
        <w:t>CaixaBank offered me an ICO loan on the condition that I contracted an alarm service (€50 per month from the first receipt) and a life insurance policy (€40 per month from the first receipt).</w:t>
        <w:br/>
        <w:t>Due to my economic situation, I had to say yes since in my case (café) we live day by day.</w:t>
        <w:br/>
        <w:t>I already told the salesperson that it was an abuse, but I had no choice.</w:t>
        <w:br/>
        <w:t>With the loan, the first receipt goes up to €97 per month with €0 income.</w:t>
      </w:r>
    </w:p>
    <w:p>
      <w:r>
        <w:t>(226) This need for financing is reported as a crucial element for accepting CAIXABANK's demands. As previously mentioned, the contextualization of this reality is an essential element of analysis in the file.</w:t>
      </w:r>
    </w:p>
    <w:p>
      <w:r>
        <w:t>(227) In the extract from the minutes of the executive committee session of the board of directors of CaixaBank, S.A. on April 8, 2020 (Page: 3753) sent to the CNMC, the CEO explained to the Board [confidential] [confidential]</w:t>
      </w:r>
    </w:p>
    <w:p>
      <w:r>
        <w:t>(228) The minutes reflect that [confidential] but do not refer to any other type of insurance.</w:t>
      </w:r>
    </w:p>
    <w:p>
      <w:r>
        <w:t>(229) The scope of the types of life insurance signed and subsequently canceled could not be verified by this Chamber as CaixaBank did not send, contrary to what was requested in the Request for additional information, the complete information on the [confidential] insurance taken out alongside ICO loans prior to April 3.</w:t>
      </w:r>
    </w:p>
    <w:p>
      <w:r>
        <w:t>(230) This information contradicts that sent by CaixaBank to the DC, according to which it proceeded to offer the cancellation of Life Insurance and Accident Insurance.</w:t>
      </w:r>
    </w:p>
    <w:p>
      <w:r>
        <w:t>(231) The minutes record, in the opinion of this counselor, the board's knowledge of the actions of the offices conditioning the granting of ICO Covid 19 guaranteed loans to the contracting of insurance. In this regard, the minutes include the statement of the CEO expressed by the secretary: [confidential]</w:t>
      </w:r>
    </w:p>
    <w:p>
      <w:r>
        <w:t>(232) The situation described in this passage is reflected in the first transcribed recording that recounts a clear discordance between the documentary reality available to the clients and the operational reality of some offices. This conduct led the applicants for loans to formalize insurance policies and other products alongside the ICO loans, driven by the urgent need for liquidity that the commercial offices consciously exploited to pressure clients.</w:t>
      </w:r>
    </w:p>
    <w:p>
      <w:r>
        <w:t>(233) That is to say, no instructions were given to the offices to condition the granting of ICO loans on the contracting of products, but no contrary instruction was given despite the exceptional nature of the state of alarm and the obligations to transfer the advantage of the ICO Covid guarantee to the contractors as stated in the RDL of April 25.</w:t>
      </w:r>
    </w:p>
    <w:p>
      <w:r>
        <w:t>(234) Analyzed from the perspective of the obligation to carry out best practices by banking entities, this behavior should first be analyzed considering that imposing the obligation to contract additional products is a prohibited practice unless it meets a series of very specific requirements for transferring counterparty benefits to the client, and secondly, and more relevant, it concerns a situation of extreme economic gravity for applicants for ICO Covid-19 guaranteed loans, and furthermore, these loans are guaranteed by the state up to 80%, in which there was a legal obligation to transfer that advantage derived from the state guarantee to the applicants.</w:t>
      </w:r>
    </w:p>
    <w:p>
      <w:r>
        <w:t>(235) Therefore, the minutes reflect the knowledge [confidential]</w:t>
      </w:r>
    </w:p>
    <w:p>
      <w:r>
        <w:t>(236) This is reflected in the final paragraph of the submitted minutes, [confidential] [confidential]</w:t>
      </w:r>
    </w:p>
    <w:p>
      <w:r>
        <w:t>(237) The obligation of [confidential] is expressly recorded, which according to CAIXABANK in its responses to the RI of the DC, [confidential]</w:t>
      </w:r>
    </w:p>
    <w:p>
      <w:r>
        <w:t>(238) The minutes reflect the subsequent intervention of the secretary explaining [confidential] [confidential]</w:t>
      </w:r>
    </w:p>
    <w:p>
      <w:r>
        <w:t>(239) Information conveyed to the offices regarding the need for [confidential]</w:t>
      </w:r>
    </w:p>
    <w:p>
      <w:r>
        <w:t>(240) The information sent to the branches is categorical [confidential] Image 1. Extract from page 332. [confidential] [confidential]</w:t>
      </w:r>
    </w:p>
    <w:p>
      <w:r>
        <w:t>(241) The literalness of the message sent to the offices contradicts CaixaBank's claim that [confidential]</w:t>
      </w:r>
    </w:p>
    <w:p>
      <w:r>
        <w:rPr>
          <w:b/>
        </w:rPr>
        <w:t>[Pages 109–111]</w:t>
      </w:r>
    </w:p>
    <w:p>
      <w:r>
        <w:t>PUBLIC VERSION</w:t>
        <w:br/>
        <w:t>S/0016/20 ICO COVID LOANS</w:t>
        <w:br/>
        <w:t>[confidential]</w:t>
        <w:br/>
        <w:t>(242) The impropriety of linking insurance with ICO loans affects all loans with ICO guarantees. As a consequence of this [confidential]</w:t>
        <w:br/>
        <w:t>[confidential]</w:t>
        <w:br/>
        <w:t>(243) The instruction sent does not urge consulting clients about their desire to waive a product that they had theoretically acquired voluntarily and without any type of conditioning, such as the insurance offered by the office (which would fall within the category of tied selling), but rather clearly and directly urges the cancellation of the subscribed insurances so that the loans could benefit from the ICO guarantee.</w:t>
        <w:br/>
        <w:t>(244) Therefore, the use of the term "cross-selling," which does not correspond to any of the sales options contemplated (combined or linked) nor claimed by the clients (conditioned), can only be understood, in the opinion of this counselor, as a reference to the conditioned or linked sales that the entity carried out by taking advantage of the privileged position conferred by its role as the issuer of ICO COVID loans guaranteed by the state at 80% in the situation of urgent need for income faced by a large number of self-employed individuals and SMEs due to the total closure of their activities.</w:t>
        <w:br/>
        <w:t>(245) From this communication, it is concluded that CaixaBank, despite repeatedly conveying to this Commission the assertion that combined selling was permitted by law and that the subscribed insurances fell within these practices, its own actions indicate that they did not consider the sales action carried out to be permitted alongside the contracting of ICO loans, even though under other circumstances or in general terms it would be permitted by law.</w:t>
        <w:br/>
        <w:t>(246) The scope of the complaints led CAIXABANK in the management board to decree corrective measures, according to CAIXABANK for reputational reasons, to prevent these situations from continuing to occur and to reverse those that had occurred.</w:t>
        <w:br/>
        <w:t>(247) The data in the file indicate that at the time of ceasing its behavior, at least 13.8% of the loans granted by CAIXABANK had additionally contracted some other product.</w:t>
        <w:br/>
        <w:t>(248) The data collected in the request for additional information show that the borrowers of ICO loans who contracted an additional product in the days close to the contracting of the ICO loan did so almost exclusively before or on the same day of the subscription of the loan, regardless of the nature of the product contracted.</w:t>
        <w:br/>
        <w:t>NOTE: In graphs 1, 2, and 3, the different colors correspond to different categories of products that have been considered confidential. The vertical axis has been considered confidential.</w:t>
      </w:r>
    </w:p>
    <w:p>
      <w:r>
        <w:t>PUBLIC VERSION</w:t>
        <w:br/>
        <w:t>S/0016/20 ICO COVID LOANS</w:t>
        <w:br/>
        <w:t>Graph 1. Evolution of life insurance sales concerning the day of formalization of the ICO loan</w:t>
        <w:br/>
        <w:t>Evolution of life insurance sales concerning the day of formalization of the ICO loan</w:t>
        <w:br/>
        <w:t>D-10 D-8 D-6 D-4 D-2 D D+2 D+4 D+6 D+8 D+10 D+12 D+14 D+16 D+18 D+20 D+22 D+24 D+26 D+28 D+30</w:t>
        <w:br/>
        <w:t>NOTE: In graphs 1, 2, and 3, the different colors correspond to different categories of products that have been considered confidential.</w:t>
        <w:br/>
        <w:t>Evolution of non-life insurance sales concerning the day of formalization of the ICO loan</w:t>
        <w:br/>
        <w:t>Graph 2. Evolution of non-life insurance sales concerning the day of formalization of the ICO loan.</w:t>
      </w:r>
    </w:p>
    <w:p>
      <w:r>
        <w:t>PUBLIC VERSION</w:t>
        <w:br/>
        <w:t>S/0016/20 ICO COVID LOANS</w:t>
        <w:br/>
        <w:t>Graph 3. Evolution of sales of technological products, pension plans, and investment funds concerning the day of formalization of the ICO loan</w:t>
        <w:br/>
        <w:t>Evolution of sales of technological products, pension plans, and investment funds concerning the day of formalization of the ICO loan</w:t>
        <w:br/>
        <w:t>(249) This set of elements included in the file leads this counselor to conclude that a significant number of clients who requested a loan with ICO Covid guarantee were obliged to contract additional products in order to access the ICO loans.</w:t>
        <w:br/>
        <w:t>(250) For all these reasons, this counselor considers that the referred behaviors constituted an act of unfair competition, significantly affecting competition and impacting the public interest between the publication of the RDL that announced the future availability of ICO Covid guarantees and at least April 2, 2020.</w:t>
        <w:br/>
        <w:t>(251) Therefore, this counselor considers that the requalification of the assessment of CAIXABANK's actions during the indicated period should have been carried out and declare an infringement of Article 3 of the LDC, and communicate this requalification to the initiated proceedings.</w:t>
        <w:br/>
        <w:t>(252) This counselor also considers that the decision made by the CAIXABANK Board should have been taken into account as if the infringement had been accredited in terms of Article 64.3 paragraphs a and c.</w:t>
        <w:br/>
        <w:t>4.2. Banco de Santander</w:t>
        <w:br/>
        <w:t>4.2.1. Before April 11, 2020</w:t>
        <w:br/>
        <w:t>(253) This counselor considers that the data in the file after the information collected in the resolution phase should have led the chamber to raise and conduct an analysis of indications to analyze in detail, and the corresponding analysis of indications would lead to the conclusion that the conduct of SANTANDER constitutes an act of unfair competition, significantly affecting competition and impacting the public interest between the publication of the RDL that announced the future availability of ICO Covid guarantees and at least April 7, 2020.</w:t>
      </w:r>
    </w:p>
    <w:p>
      <w:r>
        <w:rPr>
          <w:b/>
        </w:rPr>
        <w:t>[Pages 112–114]</w:t>
      </w:r>
    </w:p>
    <w:p>
      <w:r>
        <w:t>PUBLIC VERSION</w:t>
        <w:br/>
        <w:t>S/0016/20 ICO COVID LOANS</w:t>
        <w:br/>
        <w:t>(254) This Counselor bases this conclusion, among other facts, on:</w:t>
        <w:br/>
        <w:t>The data collected in the request for additional information, especially the large number of products contracted compared to other financial entities.</w:t>
        <w:br/>
        <w:t>The high cancellation rate of the policies contracted during the first 60 days, even in comparison with those contracted by clients of the same entity in subsequent months.</w:t>
        <w:br/>
        <w:t>The complaints and reports received during the analyzed period.</w:t>
        <w:br/>
        <w:t>The existence of accredited cases of acts of unfair competition.</w:t>
      </w:r>
    </w:p>
    <w:p>
      <w:r>
        <w:t>(255) Therefore, this counselor considers that the requalification of the assessment of SANTANDER's actions during the indicated period should have been carried out and declare an infringement of Article 3 of the LDC, and communicate this requalification to the initiated proceedings.</w:t>
      </w:r>
    </w:p>
    <w:p>
      <w:r>
        <w:t>(256) Unlike CAIXABANK, the absence of a policy to cease conduct and repair, as well as the incorrectness of the data initially sent to the DC by SANTANDER, should have warranted the maximum sanctioning reproach had the infringement been decreed.</w:t>
      </w:r>
    </w:p>
    <w:p>
      <w:r>
        <w:t>4.2.2. After April 11, 2020</w:t>
      </w:r>
    </w:p>
    <w:p>
      <w:r>
        <w:t>(257) This counselor considers that the facts in the file are sufficient to establish an infringement of Article 3 by SANTANDER in the period between April 8 and the end of the marketing of ICO loans with COVID guarantees for the reasons detailed below.</w:t>
      </w:r>
    </w:p>
    <w:p>
      <w:r>
        <w:t>(258) In its allegations to the PR, SANTANDER specifies the evolution of the insurance sales protocol for clients requesting financing with ICO COVID guarantees that had not been previously provided. This explanation is recorded on page 5788 in the terms extracted in image 1.</w:t>
      </w:r>
    </w:p>
    <w:p>
      <w:r>
        <w:t>Image 1. Extract from page 5788 (underlining added).</w:t>
      </w:r>
    </w:p>
    <w:p>
      <w:r>
        <w:t>(259) The details of the sales protocol applied by SANTANDER after April 7 are contained in page 5790 provided by SANTANDER in its allegations to the PR. The content of the same is captured in image 2.</w:t>
      </w:r>
    </w:p>
    <w:p>
      <w:r>
        <w:t>Image 2. Extract from page 5790.</w:t>
      </w:r>
    </w:p>
    <w:p>
      <w:r>
        <w:t>(260) Banco Santander acknowledges in this document that it issued instructions allowing the offer of freely sold insurance to clients requesting ICO financing. It also instructed that such insurance be sold after the formalization of the ICO loan.</w:t>
      </w:r>
    </w:p>
    <w:p>
      <w:r>
        <w:t>(261) The referral to its branch network of such instruction, even in cases where the voluntary nature of contracting was accepted since the ICO loan applicant accepted the bank's commercial offer, contravenes the explicit instruction of the ACM dated April 10. SANTANDER overlooks that it was not only prohibited to condition the granting of the ICO loan on the contracting of other products, but that this prohibition was explicitly extended to commercial action.</w:t>
      </w:r>
    </w:p>
    <w:p>
      <w:r>
        <w:t xml:space="preserve">(262) This is evidenced in the PR in its paragraph 247. </w:t>
        <w:br/>
        <w:t>“[…] Therefore, from the literal of the aforementioned protocol - applied since April 7, 2020, according to BANCO SANTANDER, it is deduced that the mentioned entity has continued to offer certain insurances in connection with the granting of ICO loans with the condition of respecting the voluntary nature of their contracting by clients, despite the fact that since the publication of the ACM on April 10, 2020, such marketing of other products in connection with the granting of loans covered by the ICO guarantee was prohibited.”</w:t>
      </w:r>
    </w:p>
    <w:p>
      <w:r>
        <w:t xml:space="preserve">(263) In the following paragraph, the PR specifies the reasons why, in its opinion, bad faith in SANTANDER's actions cannot be established. </w:t>
        <w:br/>
        <w:t>Again, however, it is not possible to demonstrate that the aforementioned contemporaneous or simultaneous sales of ICO COVID loans of insurance and other products made by this entity were sales that were effectively made “in connection with” the granting of the guaranteed ICO loans and without the will of the individuals, thus existing bad faith in its actions that would distort the decision of the loan applicants, so it is also not possible to demonstrate or conclude, in line with the conclusions reached in the document of September 22 sent to the initiated entities, that this marketing was unlawful in the terms provided in Article 4 of the LCD.</w:t>
      </w:r>
    </w:p>
    <w:p>
      <w:r>
        <w:t>(264) However, since the analysis of the possible infringement is made by the chamber in terms of compliance with Article 15.2 of the LCD, it should, in the opinion of this counselor, have led to establishing the infringement of the regulation in the resolution.</w:t>
      </w:r>
    </w:p>
    <w:p>
      <w:r>
        <w:t>(265) The DC made various requests for information to SANTANDER. The entity, in response, only sent the data on the number of products formalized on the same day as the ICO loan.</w:t>
      </w:r>
    </w:p>
    <w:p>
      <w:r>
        <w:t>(266) Aware of its own protocol, SANTANDER knew that the information sent limited the DC's ability to verify the possible scope of its actions regarding the investigated facts. Not in vain, its internal protocol required that the sales of insurance made to clients requesting information about ICO loans be carried out after the formalization of these from April 7, 2020.</w:t>
      </w:r>
    </w:p>
    <w:p>
      <w:r>
        <w:t xml:space="preserve">(267) Images 3a, 3b show the difference between the patterns of insurance acquisition by clients who contracted an ICO loan before and after April 11. </w:t>
        <w:br/>
        <w:t>April 11 is taken instead of April 7 because it is understood that the application of the instruction could take time to be reflected in the behavior of Santander's offices.</w:t>
      </w:r>
    </w:p>
    <w:p>
      <w:r>
        <w:rPr>
          <w:b/>
        </w:rPr>
        <w:t>[Pages 115–117]</w:t>
      </w:r>
    </w:p>
    <w:p>
      <w:r>
        <w:t>PUBLIC VERSION</w:t>
        <w:br/>
        <w:t>S/0016/20 ICO COVID LOANS</w:t>
      </w:r>
    </w:p>
    <w:p>
      <w:r>
        <w:t>Image 3a. Number of insurance policies formalized by ICO loan borrowers regarding the date of loan formalization. Before April 11.</w:t>
        <w:br/>
        <w:t>Note: the data from the vertical axis has been omitted for confidentiality.</w:t>
        <w:br/>
        <w:t>Number of insurance policies contracted alongside ICO guaranteed loans</w:t>
        <w:br/>
        <w:t>Evolution by days regarding the signing of the loan [Until April 10]</w:t>
        <w:br/>
        <w:t>Image 3b. Number of insurance policies contracted by ICO loan borrowers regarding the date of loan formalization. Between April 11 and July 27</w:t>
        <w:br/>
        <w:t>-10 -9 -8 -7 -6 -5 -4 -3 -2 -1 0 1 2 3 4 5 6 7 8 9 10 11 12 13 14 15 16 17 18 19 20 21 22 23 24 25 26 27 28 29 30</w:t>
        <w:br/>
        <w:t>Image 3b. Number of insurance policies formalized by ICO loan borrowers regarding the date of loan formalization.</w:t>
        <w:br/>
        <w:t>Note: the data from the vertical axis has been omitted for confidentiality.</w:t>
        <w:br/>
        <w:t>Number of insurance policies contracted alongside ICO guaranteed loans</w:t>
        <w:br/>
        <w:t>Evolution by days regarding the signing of the loan [from April 7 to July 27]</w:t>
        <w:br/>
        <w:t>-10 -9 -8 -7 -6 -5 -4 -3 -2 -1 0 1 2 3 4 5 6 7 8 9 10 11 12 13 14 15 16 17 18 19 20 21 22 23 24 25 26 27 28 29 30</w:t>
        <w:br/>
        <w:t>(268) It is recorded in the file that the majority of the product contracting by borrowers of ICO Covid guaranteed loans made after April 7 followed the instructions and were signed after the date of loan formalization.</w:t>
        <w:br/>
        <w:t>(269) As shown in image 2, Santander's marketing protocol only considered as "bad sale" those in which the customer in the welcome call "indicates that they feel obligated to contract" or "the additional requirements demanded for these sales are not met."</w:t>
        <w:br/>
        <w:t>(270) That is to say, the SANTANDER protocol does not analyze whether there has been a marketing of products alongside the ICO loan; it only analyzes whether the customer expresses through a telephone complaint in a welcome call that there is an obligation to purchase. The CNMC continued to receive complaints regarding the obligation that SANTANDER imposed on customers, including 2 formal complaints.</w:t>
      </w:r>
    </w:p>
    <w:p>
      <w:r>
        <w:t>PUBLIC VERSION</w:t>
        <w:br/>
        <w:t>S/0016/20 ICO COVID LOANS</w:t>
        <w:br/>
        <w:t>(271) It is noted in the PR that the entity estimates that the actions it has taken to verify compliance with this protocol have covered 21,454 customers, with 30,869 contracts formalized. It is also noted that 646 operations were detected in which customers declared not to have contracted other services on their own initiative and that in those cases the operation was canceled25.</w:t>
        <w:br/>
        <w:t>(272) It can therefore be established that 646 operations in the period after April 11 were conditional sales of products that customers had to contract in order to obtain an ICO loan, despite the subsequent protocol reversing them.</w:t>
        <w:br/>
        <w:t>(273) In conclusion, the data contained in the file is sufficient, in the opinion of this council, to conclude first that instructions were given to market certain products to customers who requested ICO loans and second that the effect of that marketing policy led to the realization of 646 product linkages by SANTANDER.</w:t>
        <w:br/>
        <w:t>(274) In addition to the confirmation of the authorization given by Santander to its commercial network to market certain types of insurance, the set of data obtained in the request for additional information made by the Chamber must be added. Namely;</w:t>
        <w:br/>
        <w:t>a. the total number of insurance policies sold to ICO loan borrowers both in absolute values ([confidential]26) and in comparison with other banks that marketed ICO loans with Covid guarantees;</w:t>
        <w:br/>
        <w:t>b. the percentage of insurance sold on granted loans was over 10% in aggregate terms. The percentage of life insurance alone was 6.1%, when among the data in the file, the one closest to that figure accounted for only 3.7%.</w:t>
        <w:br/>
        <w:t>c. the high cancellation rate of loans taken alongside ICO Covid guaranteed loans (over [confidential] in the first year27).</w:t>
      </w:r>
    </w:p>
    <w:p>
      <w:r>
        <w:t>25 Page 4865.</w:t>
        <w:br/>
        <w:t>26 Total number of insurance policies of all categories contracted by ICO loan borrowers, from April 11, 2020, to 31/03/2022. Data obtained from the file 03_Contratos_seguros.xlxs sent by SANTANDER in response to the request for additional information.</w:t>
        <w:br/>
        <w:t>27 Total number of insurance policies of all categories contracted by ICO loan borrowers, from April 11, 2020, to 31/03/2022 canceled before one year from their contracting. Data obtained from the file 03_Contratos_seguros.xlxs sent by SANTANDER in response to the request for additional information.</w:t>
      </w:r>
    </w:p>
    <w:p>
      <w:r>
        <w:t>PUBLIC VERSION</w:t>
        <w:br/>
        <w:t>S/0016/20 ICO COVID LOANS</w:t>
        <w:br/>
        <w:t>(275) Therefore, all marketing (and not just tied selling) carried out by SANTANDER concurrently with the marketing procedure of ICO Covid loans altered the normal functioning of competition in the secondary markets, at least for insurance, by using the position granted by an exceptional situation to market its products, a possibility that all other competitors (both banks that complied with the regulation and those that did not market loans with ICO Covid guarantees) lacked in the affected secondary markets, especially in insurance.</w:t>
        <w:br/>
        <w:t>(276) For the reasons stated, in the opinion of this counselor, the necessary elements are present to establish that SANTANDER engaged in acts of unfair competition under the terms of Article 15.2 of the UCL.</w:t>
        <w:br/>
        <w:t>(277) This set of objective facts leads this counselor to conclude that its behavior also significantly affected competition, as SANTANDER's conduct altered competition in the marketing of insurance from the moment it instructed its offices on the possibility of marketing certain types of insurance in an economic and social context in which such action was impossible for its competitors.</w:t>
        <w:br/>
        <w:t>(278) The data contained in the file demonstrate that this alteration translated into a greater share of products sold than its competitors, at least in the life insurance market.</w:t>
        <w:br/>
        <w:t>(279) SANTANDER's use of the competitive position conferred as a result of the existence of an extraordinary line of ICO Covid guarantees to secure the loans requested to mitigate the consequences on SMEs and self-employed individuals of the loss of income resulting from the declaration of the state of alarm to impose the contracting or simply to market its own insurance in a situation of economic paralysis had an impact on competition and affected the public interest.</w:t>
        <w:br/>
        <w:t>(280) Therefore, this counselor considers that the assessment of SANTANDER's actions during the indicated period should be requalified and declare an infringement of Article 3 of the LDC, transferring this requalification to the initiated proceedings.</w:t>
        <w:br/>
        <w:t>5. THE INCORRECTNESS OF THE DATA PROVIDED WOULD WARRANT THE INITIATION OF A SANCTIONING PROCEDURE FOR LACK OF COLLABORATION</w:t>
        <w:br/>
        <w:t>(281) As has been expressed in this particular vote, the information gathered in the request for additional information revealed that some of the entities investigated sent incorrect data regarding the number of products contracted by ICO loan borrowers.</w:t>
      </w:r>
    </w:p>
    <w:p>
      <w:r>
        <w:rPr>
          <w:b/>
        </w:rPr>
        <w:t>[Pages 118–120]</w:t>
      </w:r>
    </w:p>
    <w:p>
      <w:r>
        <w:t>PUBLIC VERSION</w:t>
        <w:br/>
        <w:t>S/0016/20 ICO COVID LOANS</w:t>
        <w:br/>
        <w:t>(282) The discrepancies noted are recorded in the Annex of this particular vote.</w:t>
        <w:br/>
        <w:t>(283) Of the discrepancies detected, two deserve special mention by this counselor.</w:t>
        <w:br/>
        <w:t>(284) For the period prior to April 14, Santander sent data regarding the number of products contracted on the same day the ICO loan was formalized, which turned out to be incorrect. Specifically, [confidential] was reported, when the correct figure was [confidential]. This data was reiterated in subsequent information requests.</w:t>
        <w:br/>
        <w:t>(285) In the data submitted by CAIXABANK in response to the DC's request regarding the number of products acquired by ICO loan takers, CAIXABANK modified the criteria expressed to the DC regarding the days it considered for providing the data on products contracted by clients who formalized ICO loans between 14/02/2020 and 31/01/2021, and such modification was communicated to the DC.</w:t>
        <w:br/>
        <w:t>(286) This counselor reaches this conclusion after analyzing the data submitted in response to the request for additional information and comparing it with the data submitted during the instruction phase to the DC.</w:t>
        <w:br/>
        <w:t>(287) In the period between 14/02/2020 and 31/01/2021, there is a small discrepancy regarding the number of loans granted [confidential] when comparing both data sets.</w:t>
        <w:br/>
        <w:t>(288) However, there is an inconsistency between the number of loans reported as total that had contracted additional products as referred to according to the criteria that CAIXABANK had conveyed to the DC ([confidential]) and those obtained from the analysis of the data submitted in response to the request for additional information.</w:t>
        <w:br/>
        <w:t>(289) The latter shows that in the ten days prior to the day of signing, [confidential] were formalized, and on the same day of signing, [confidential] were formalized.</w:t>
        <w:br/>
        <w:t>(290) The description of the calculation process outlined on page 1402 and subsequently assimilated to the term "concurrent" on page 4778 by CAIXABANK (by virtue of the coincidence of the data provided for the same period) prevented the DC from conducting an adequate analysis of CAIXABANK's behavior regarding the facts analyzed after April 14.</w:t>
        <w:br/>
        <w:t>(291) The referred entities have alleged in response to the inconsistencies detected in the data submitted by the Chamber in the agreement to disclose the results of the request for additional information.</w:t>
        <w:br/>
        <w:t>(292) The minority consideration of this counselor, after analyzing the detected discrepancies and the allegations made, is that it would be appropriate to initiate a sanctioning procedure against these entities for lack of collaboration. In this regard, I issue this particular vote.</w:t>
        <w:br/>
        <w:t>Signed: Carlos Aguilar Paredes</w:t>
      </w:r>
    </w:p>
    <w:p>
      <w:r>
        <w:t>PUBLIC VERSION</w:t>
        <w:br/>
        <w:t>S/0016/20 ICO COVID LOANS</w:t>
        <w:br/>
        <w:t>Annex I.</w:t>
        <w:br/>
        <w:t>This annex contains the particular vote formulated by this counselor regarding the results agreement of the RIC formulated by the Competition Chamber. In the exercise of the authority conferred upon me by Article 11.3 of the Internal Operating Regulations of the CNMC, and with the utmost respect for the opinion of the majority of the Competition Chamber of the CNMC, I formulate this particular vote. The purpose of this vote is to highlight the need to include in the results agreement of the Request for additional information relevant data obtained in response to said request that are necessary to adequately evaluate the proposal for filing the actions presented by the DC to the Chamber in file S/0016/20 ICO LOANS COVID and that, despite being known by the Chamber, are not included in the approved agreement.</w:t>
        <w:br/>
        <w:t>Regarding the responses from CAIXABANK</w:t>
        <w:br/>
        <w:t>Summary of the information provided</w:t>
        <w:br/>
        <w:t>1. On February 1, 2023, CAIXABANK responded to the information request made and did so on behalf of two of the financial entities initially investigated: BANKIA and CAIXABANK itself.</w:t>
        <w:br/>
        <w:t>2. Regarding the common issues, CAIXABANK responds to the different elements of information requested, differentiating between the situation of BANKIA and that of CAIXABANK. In relation to the volume of ICO loans (broken down by days), as long as the same subject to whom the loan has been granted has contracted at least one additional product with that entity in the 10 days prior and the 30 days following the formalization of the loan.</w:t>
        <w:br/>
        <w:t>3. On one hand, a document (No. 3 in the case of CAIXABANK) is provided, which includes all the loans granted in this line of guarantees regarding which at least one product would have been contracted in the period defined in the request (from 10 days before the granting of the loans and up to 30 days after).</w:t>
        <w:br/>
        <w:t>4. From here, three time blocks are distinguished: (i) loans with products contracted prior to the granting of the loans (day -10 to day -1); (ii) loans with products contracted on the same day of the granting (day "0"); and (iii) loans with products contracted after the granting (day +1 to day +30).</w:t>
        <w:br/>
        <w:t>5. The following tables, prepared by CAIXABANK, summarize the information provided in response to this part of the request:</w:t>
      </w:r>
    </w:p>
    <w:p>
      <w:r>
        <w:rPr>
          <w:b/>
        </w:rPr>
        <w:t>[Pages 121–123]</w:t>
      </w:r>
    </w:p>
    <w:p>
      <w:r>
        <w:t>PUBLIC VERSION</w:t>
        <w:br/>
        <w:t>S/0016/20 ICO COVID LOANS</w:t>
      </w:r>
    </w:p>
    <w:p>
      <w:r>
        <w:t>Table 1</w:t>
        <w:br/>
        <w:t>Table prepared by CAIXABANK regarding the number of ICO loans contracted by SMEs and self-employed individuals, whose borrowers contracted at least one of the additional products referred to by the entity, grouped by periods concerning the day of formalization of the loan.</w:t>
        <w:br/>
        <w:t>All products</w:t>
        <w:br/>
        <w:t>D-10 to D-1 D+1 to D+30</w:t>
        <w:br/>
        <w:t>Number of ICO loans</w:t>
        <w:br/>
        <w:t>Amount of formalization</w:t>
        <w:br/>
        <w:t>contracted (total)</w:t>
        <w:br/>
        <w:t>Number of ICO loans Number of ICO loans Number of ICO loans</w:t>
        <w:br/>
        <w:t>with sales with sales with sales</w:t>
        <w:br/>
        <w:t>Conf. Conf. Conf. Conf.</w:t>
        <w:br/>
        <w:t>Conf. Conf. Conf. Conf.</w:t>
      </w:r>
    </w:p>
    <w:p>
      <w:r>
        <w:t>6. The reflection of the distribution of product contracting concerning the day of formalization of the ICO loan with Covid Guarantee is summarized in graphs 1 to 3. They show the evolution of the contracting of the reported products around the day of formalization of the loan in the interval of [-10; +30] days for which information was requested in the RIC.</w:t>
        <w:br/>
        <w:t>Regarding life insurance</w:t>
        <w:br/>
        <w:t>NOTE: In graphs 1, 2, and 3, the different colors correspond to different categories of products that have been considered confidential. The vertical axis has been considered confidential.</w:t>
      </w:r>
    </w:p>
    <w:p>
      <w:r>
        <w:t>Graph 1. Evolution of life insurance sales concerning the day of formalization of the ICO loan</w:t>
        <w:br/>
        <w:t>Evolution of life insurance sales concerning the day of formalization of the ICO loan</w:t>
      </w:r>
    </w:p>
    <w:p>
      <w:r>
        <w:t>Regarding non-life insurance</w:t>
        <w:br/>
        <w:t>Graph 2. Evolution of non-life insurance sales concerning the day of formalization of the ICO loan.</w:t>
        <w:br/>
        <w:t>Evolution of non-life insurance sales concerning the day of formalization of the ICO loan</w:t>
      </w:r>
    </w:p>
    <w:p>
      <w:r>
        <w:t>For the rest of the reported products.</w:t>
        <w:br/>
        <w:t>7. Graph 3 represents the evolution of the number of products in the categories of technological products, pension plans, and investment funds concerning the day of formalization of the ICO loan.</w:t>
        <w:br/>
        <w:t>Graph 3. Evolution of sales of technological products, pension plans, and investment funds concerning the day of formalization of the ICO loan</w:t>
        <w:br/>
        <w:t>Sales of technological products, pension plans, and investment funds to clients who formalized an ICO loan</w:t>
      </w:r>
    </w:p>
    <w:p>
      <w:r>
        <w:t>In relation to the type of additional product contracted</w:t>
        <w:br/>
        <w:t>8. The document (no. 4 from CAIXABANK) is provided, detailing the additional products contracted by clients within the time frame referred to in the request, this time broken down by days concerning the day of granting the ICO loan with guarantee from the first (day -10) to the last (day +30).</w:t>
        <w:br/>
        <w:t>The summary of the information provided is found in Table 2, prepared by CAIXABANK.</w:t>
      </w:r>
    </w:p>
    <w:p>
      <w:r>
        <w:t>Table 2</w:t>
        <w:br/>
        <w:t>Information provided by CAIXABANK on the additional products reported contracted by CAIXABANK clients who formalized an ICO loan, broken down by product type</w:t>
        <w:br/>
        <w:t>PRODUCT TOTAL % of total</w:t>
        <w:br/>
        <w:t>1. Cards [confidential] [confidential]</w:t>
        <w:br/>
        <w:t>2. Non-life insurance [confidential] [confidential]</w:t>
        <w:br/>
        <w:t>3. Life insurance [confidential] [confidential]</w:t>
        <w:br/>
        <w:t>4. Technological products [confidential] [confidential]</w:t>
        <w:br/>
        <w:t>5. Pension plans [confidential] [confidential]</w:t>
        <w:br/>
        <w:t>6. Investment funds [confidential] [confidential]</w:t>
        <w:br/>
        <w:t>TOTAL [confidential] 100.00%</w:t>
      </w:r>
    </w:p>
    <w:p>
      <w:r>
        <w:t>In relation to cases where the additional product is an insurance, specification of the amount, duration, and coverage, indicating specifically whether the insurance coverage exceeds the amount of the loan contracted by the same subject</w:t>
        <w:br/>
        <w:t>9. CAIXABANK makes two prior clarifications regarding the information provided in this section.</w:t>
        <w:br/>
        <w:t>10. First, regarding life insurance, it indicates that the motivation of clients to request life insurance that may coincide in some cases with dates close to the contracting of an ICO Covid loan does not functionally intend to act as a payment guarantee associated with the financing.</w:t>
        <w:br/>
        <w:t>11. Second, regarding non-life insurance, it states that in many cases they lack an amount or insured capital and cover interests or needs unrelated to the ICO financing, so it is not possible to report this data in all cases. There are coverages for certain contingencies, but not insured capitals or amounts covered in advance. Therefore, efforts have been made to identify coverage data that could be quantifiable, with particular difficulty in the case of BANKIA due to the IT migration following the merger with CAIXABANK.</w:t>
        <w:br/>
        <w:t>12. Having made these preliminary considerations, CAIXABANK provides the required information in document no. 6 (CAIXABANK), which in summary is:</w:t>
      </w:r>
    </w:p>
    <w:p>
      <w:r>
        <w:rPr>
          <w:b/>
        </w:rPr>
        <w:t>[Pages 124–126]</w:t>
      </w:r>
    </w:p>
    <w:p>
      <w:r>
        <w:t>PUBLIC VERSION</w:t>
        <w:br/>
        <w:t>S/0016/20 ICO COVID LOANS</w:t>
        <w:br/>
        <w:t>In the case of CAIXABANK, there would be [confidential] life insurance, of which [confidential] would have coverage exceeding the granted loan and [confidential] non-life insurance, of which only a quantifiable coverage exceeding the loan amount could be determined in [confidential] cases.</w:t>
      </w:r>
    </w:p>
    <w:p>
      <w:r>
        <w:t>Analysis of the results of the information requests</w:t>
        <w:br/>
        <w:t>13. As stated, the execution of this request was necessary for the Chamber to fulfill a dual purpose, namely: first, to clearly specify day by day which ICO Covid loans had been accompanied by the contracting of any additional product in the days close to their granting and, second, to find a homogeneous term to define that temporal criterion of proximity or contracting (from 10 days before the formalization of the loan to 30 days after).</w:t>
      </w:r>
    </w:p>
    <w:p>
      <w:r>
        <w:t>14. The information provided by the financial entity in its response to the information request should allow this Chamber to conduct a clearer, more precise, and detailed analysis of the number of clients who subscribed to an ICO Covid loan from CAIXABANK and additionally contracted with the same entities any other product in the period immediately before or after the formalization of the credit. Therefore, the results of the obtained data, as well as the omissions detected in the responses sent, must be brought to the attention of the parties.</w:t>
      </w:r>
    </w:p>
    <w:p>
      <w:r>
        <w:t>15. The information sent by CAIXABANK in its response to the request for additional information is limited to 6 types of products: Life Insurance (SV), Non-Life Insurance (SnV), Pension Plans (PdP), Cards (TGT), Technological Products (PrTEC), and Investment Plans (PdI).</w:t>
      </w:r>
    </w:p>
    <w:p>
      <w:r>
        <w:t>16. The information sent does not contain data on the contracting of the products referred to by CAIXABANK as demanded by clients at the time of requesting ICO loans (POS for card payment, car insurance, renewal of credit lines without collateral, etc.) to which it refers in its communication with ICO mentioned in several of the responses to the information requests made by the DC.</w:t>
      </w:r>
    </w:p>
    <w:p>
      <w:r>
        <w:t>17. The reported information does not detail the number of loans granted by days, but rather the number of formalized loans. A detailed examination of the information provided also reveals data that does not match those submitted to the DC during the previous phase of this sanctioning file. Consequently, a correct assessment of the results of the data submitted in response to this diligence, which allows the interested entity to argue about them as required by Article 36.3 of the RDC, requires distinguishing three main blocks: (i) an analysis of the data provided in response to this information request, both in absolute terms as well as expressing the percentages of additional contracting concerning the total ICO Covid loans granted by the entity; (ii) an analysis of the data provided in response to the information requests made by the DC; and (iii) an analysis of the differences observed between the two sets of data.</w:t>
      </w:r>
    </w:p>
    <w:p>
      <w:r>
        <w:t>A. Analysis of the data provided [CAIXABANK]</w:t>
        <w:br/>
        <w:t>Regarding life insurance [CAIXABANK]</w:t>
        <w:br/>
        <w:t>18. Table 3 summarizes the data sent by CAIXABANK in response to the information requests from the DC.</w:t>
      </w:r>
    </w:p>
    <w:p>
      <w:r>
        <w:t>Table 3. Summary of data sent in response to the DC's information requests.</w:t>
        <w:br/>
        <w:t>Life Insurance</w:t>
        <w:br/>
        <w:t>Contracted</w:t>
        <w:br/>
        <w:t>Number of Contracts up to 7 days</w:t>
        <w:br/>
        <w:t>Information Requests Period to which it refers additionally to the</w:t>
        <w:br/>
        <w:t>ICO loans after the formalization</w:t>
        <w:br/>
        <w:t>information information formalization of the loan</w:t>
        <w:br/>
        <w:t>granted 28 of the ICO loan</w:t>
        <w:br/>
        <w:t>ICO29</w:t>
        <w:br/>
        <w:t>[CONF]30</w:t>
        <w:br/>
        <w:t>[CONF] Until April 3, 2020</w:t>
        <w:br/>
        <w:t>From April 3 to April 14, 2020</w:t>
        <w:br/>
        <w:t>1st Request [CONF] [CONF]</w:t>
        <w:br/>
        <w:t>Total until</w:t>
        <w:br/>
        <w:t>[CONF] [CONF]</w:t>
        <w:br/>
        <w:t>April 14, 2020</w:t>
        <w:br/>
        <w:t>From April 14, 2020, until [CONF]</w:t>
        <w:br/>
        <w:t>2nd Request [CONF]</w:t>
        <w:br/>
        <w:t>January 31, 2021 (0.4%)31 (0.3%)32</w:t>
        <w:br/>
        <w:t>From February 1, 2021, until [CONF]</w:t>
        <w:br/>
        <w:t>[CONF]</w:t>
        <w:br/>
        <w:t>February 28, 2022 (1.38%)</w:t>
        <w:br/>
        <w:t>3rd Request</w:t>
        <w:br/>
        <w:t>Total until</w:t>
        <w:br/>
        <w:t>[CONF]</w:t>
        <w:br/>
        <w:t>February 28, 2022</w:t>
      </w:r>
    </w:p>
    <w:p>
      <w:r>
        <w:t>28 The granted operations refer to formalized operations and operations approved by the entity according to the response to the DC's information request.</w:t>
        <w:br/>
        <w:t>29 The scope of the concept additionally is explained by CaixaBank on page 1402: "Therefore, in the data provided of life insurance contracted additionally to the ICO COVID loans granted, all those life insurances contracted, on average, during the twenty-one (21) days that elapse from the first request of the operation by the client are included. In the case of the data provided of life insurance contracted additionally to the ICO COVID loan up to seven (7) days after formalization, the life insurances contracted additionally, on average, between the twenty-second (22) and the twenty-eighth (28) day after the first request of the ICO COVID loan by the client are included."</w:t>
        <w:br/>
        <w:t>30 Response to the first information request</w:t>
        <w:br/>
        <w:t>31 In the response to the 3rd information request that asks to update the information previously sent, the figure of [CONF] life insurances granted additionally to the ICO-COVID loans is reiterated, although they are referred to as life insurances that were formalized concurrently from the 3rd information request.</w:t>
        <w:br/>
        <w:t>32 Data provided in response to the second information request.</w:t>
      </w:r>
    </w:p>
    <w:p>
      <w:r>
        <w:t>19. Tables 4a and 4b summarize the data sent by CAIXABANK in document 08_DOC._6_CAIXA related to life insurance in response to the additional information request33.</w:t>
      </w:r>
    </w:p>
    <w:p>
      <w:r>
        <w:t>Table 4a. Life insurance contracted by ICO loan takers sent in response to the information request.</w:t>
        <w:br/>
        <w:t>Life Insurance</w:t>
        <w:br/>
        <w:t>Contracted in</w:t>
        <w:br/>
        <w:t>Contracted up to 7 Contracted between</w:t>
        <w:br/>
        <w:t>interval of</w:t>
        <w:br/>
        <w:t>Information Requests Number of ICO loans Period to which it refers days after the [-10/+30] days of</w:t>
        <w:br/>
        <w:t>[-10/0] days to the</w:t>
        <w:br/>
        <w:t>information formalized34 the information formalization of the the formalization</w:t>
        <w:br/>
        <w:t>formalization of the</w:t>
        <w:br/>
        <w:t>ICO loan of the ICO loan</w:t>
        <w:br/>
        <w:t>ICO loan</w:t>
        <w:br/>
        <w:t>[CONF] Until April 3, 2020 [CONF] [CONF] [CONF]</w:t>
        <w:br/>
        <w:t>From April 3 to [CONF]</w:t>
        <w:br/>
        <w:t>[CONF] [CONF] [CONF]</w:t>
        <w:br/>
        <w:t>April 14, 2020</w:t>
        <w:br/>
        <w:t>Total until [CONF] [CONF]</w:t>
        <w:br/>
        <w:t>[CONF] [CONF]</w:t>
        <w:br/>
        <w:t>Responses to the information requests on April 14, 2020</w:t>
        <w:br/>
        <w:t>from the DC From April 14, 2020 [CONF] [CONF]</w:t>
        <w:br/>
        <w:t>[CONF] [CONF]</w:t>
        <w:br/>
        <w:t>to January 31, 2021</w:t>
        <w:br/>
        <w:t>From February 1, 2021 [CONF] [CONF]</w:t>
        <w:br/>
        <w:t>[CONF] [CONF]</w:t>
        <w:br/>
        <w:t>to February 28, 2022</w:t>
        <w:br/>
        <w:t>Total until [CONF] [CONF]</w:t>
        <w:br/>
        <w:t>[CONF] [CONF]</w:t>
        <w:br/>
        <w:t>February 28, 2022</w:t>
      </w:r>
    </w:p>
    <w:p>
      <w:r>
        <w:t>Table 4b. Number of ICO loans with Covid guarantee granted with life insurance in response to the RIC.</w:t>
        <w:br/>
        <w:t>Life Insurance</w:t>
        <w:br/>
        <w:t>Contracted in Contracted Contracted</w:t>
        <w:br/>
        <w:t>Number of ICO loans that Period to which it refers the [-10/+30]</w:t>
        <w:br/>
        <w:t>Information Requests</w:t>
        <w:br/>
        <w:t>formalized information formalization formalization of the formalization of the</w:t>
        <w:br/>
        <w:t>of the ICO loan ICO loan ICO loan</w:t>
        <w:br/>
        <w:t>[CONF] Until April 3, [CONF] [CONF] [CONF]</w:t>
        <w:br/>
        <w:t>2020</w:t>
        <w:br/>
        <w:t>[CONF] From April 3 to [CONF] [CONF] [CONF]</w:t>
        <w:br/>
        <w:t>April 14, 2020</w:t>
        <w:br/>
        <w:t>[CONF] Total until [CONF] [CONF] [CONF]</w:t>
        <w:br/>
        <w:t>April 14, 2020</w:t>
        <w:br/>
        <w:t>Response to the</w:t>
        <w:br/>
        <w:t>[CONF] From April 14 [CONF] [CONF] [CONF]</w:t>
        <w:br/>
        <w:t>information request</w:t>
        <w:br/>
        <w:t>2020</w:t>
        <w:br/>
        <w:t>to January 31,</w:t>
        <w:br/>
        <w:t>2021</w:t>
        <w:br/>
        <w:t>[CONF] From February 1 [CONF] [CONF] [CONF]</w:t>
        <w:br/>
        <w:t>2021</w:t>
        <w:br/>
        <w:t>to February 28,</w:t>
        <w:br/>
        <w:t>2022</w:t>
        <w:br/>
        <w:t>[CONF] Total until [CONF] [CONF] [CONF]</w:t>
        <w:br/>
        <w:t>February 28, 2022</w:t>
      </w:r>
    </w:p>
    <w:p>
      <w:r>
        <w:t>33 Pages 6769 to 6860 and 6712 to 6720.</w:t>
        <w:br/>
        <w:t>34 The response to the RIC refers to the number of formalized loans instead of the number of granted loans.</w:t>
      </w:r>
    </w:p>
    <w:p>
      <w:r>
        <w:rPr>
          <w:b/>
        </w:rPr>
        <w:t>[Pages 127–129]</w:t>
      </w:r>
    </w:p>
    <w:p>
      <w:r>
        <w:t>PUBLIC VERSION</w:t>
        <w:br/>
        <w:t>S/0016/20 ICO COVID LOANS</w:t>
      </w:r>
    </w:p>
    <w:p>
      <w:r>
        <w:t>20. Table 7 shows the differences between the data submitted in response to the information requests from the DC and those submitted in response to the additional information request regarding the number of life insurance policies contracted in addition to the formalization of an ICO loan with Covid guarantee.</w:t>
      </w:r>
    </w:p>
    <w:p>
      <w:r>
        <w:t>Table 5. Differences between the data submitted in response to the RI and the RIC.</w:t>
        <w:br/>
        <w:t>Life Insurance</w:t>
        <w:br/>
        <w:t>Contracted Contracted until</w:t>
        <w:br/>
        <w:t>Difference between</w:t>
        <w:br/>
        <w:t>Period to which it refers additionally to 7 days after</w:t>
        <w:br/>
        <w:t>the formalization the formalization</w:t>
        <w:br/>
        <w:t>of the ICO loan35 of the ICO loan</w:t>
        <w:br/>
        <w:t>[CONF] Until April 3, 2020 [CONF] [CONF]</w:t>
        <w:br/>
        <w:t>[CONF] From April 3 to [CONF] [CONF]</w:t>
        <w:br/>
        <w:t>April 14, 2020</w:t>
        <w:br/>
        <w:t>[CONF] Total until [CONF] [CONF]</w:t>
        <w:br/>
        <w:t>April 14, 2020</w:t>
        <w:br/>
        <w:t>[CONF] From April 14, 2020 until [CONF] [CONF]</w:t>
        <w:br/>
        <w:t>January 31, 2021</w:t>
        <w:br/>
        <w:t>[CONF] From February 1, 2021 until [CONF] [CONF]</w:t>
        <w:br/>
        <w:t>February 28, 2022</w:t>
        <w:br/>
        <w:t>[CONF] Total until [CONF] [CONF]</w:t>
        <w:br/>
        <w:t>February 28, 2022</w:t>
      </w:r>
    </w:p>
    <w:p>
      <w:r>
        <w:t>21. Table 5 shows in the first column the difference between the number of loans granted (which included those formalized and those authorized) reported by CAIXABANK in response to the RI and the number of loans formalized, reported by CAIXABANK in response to the RIC, instead of the number of loans granted as requested in the additional information request.</w:t>
      </w:r>
    </w:p>
    <w:p>
      <w:r>
        <w:t>35 The scope of the concept "additionally" is explained in page 1402: "Therefore, in the data provided regarding life insurance policies contracted additionally to the granted ICO COVID loans, all those life insurance policies contracted, on average, during the twenty-one (21) days that elapse from the first request for the operation by the client are included. In the case of the data provided regarding life insurance policies contracted additionally to the ICO COVID loan up to seven (7) days after the formalization, the life insurance policies contracted additionally, on average, between the twenty-second (22) and the twenty-eighth (28) day after the first request for the ICO COVID loan by the client are included."</w:t>
      </w:r>
    </w:p>
    <w:p>
      <w:r>
        <w:t>60</w:t>
        <w:br/>
        <w:t>INTERNAL</w:t>
      </w:r>
    </w:p>
    <w:p>
      <w:r>
        <w:t>PUBLIC VERSION</w:t>
        <w:br/>
        <w:t>S/0016/20 ICO COVID LOANS</w:t>
      </w:r>
    </w:p>
    <w:p>
      <w:r>
        <w:t>22. The third column of Table 5 shows the difference between the data on life insurance policies contracted additionally by a borrower of an ICO loan reported by CAIXABANK in response to the RI9 and those reported in response to the RIC considering the day of formalization and the ten days prior.</w:t>
      </w:r>
    </w:p>
    <w:p>
      <w:r>
        <w:t>23. The fourth column of Table 5 shows the difference between the data on life insurance policies contracted by a borrower of an ICO loan reported by CAIXABANK in response to the RI and those reported in response to the RIC considering the seven days following the formalization of the ICO loan with Covid guarantee.</w:t>
      </w:r>
    </w:p>
    <w:p>
      <w:r>
        <w:t>24. Despite the literalness of the additional information request that asks for information regarding all life insurance policies contracted, CAIXABANK's response to the RIC does not include the required information on [confidential] life insurance policies contracted by borrowers of ICO loans prior to April 6, 2020.</w:t>
      </w:r>
    </w:p>
    <w:p>
      <w:r>
        <w:t>25. The information submitted also does not contain data regarding the contracting of the products referred to by CAIXABANK as demanded by clients at the time of requesting ICO loans (POS for card payment, renewal of credit lines without guarantee, ...) to which it refers in its communication with ICO.</w:t>
      </w:r>
    </w:p>
    <w:p>
      <w:r>
        <w:t>26. The number of borrowers of ICO loans who additionally contracted life insurance between April 14, 2020, and January 31, 2021, is, according to the data submitted in the RIC, 4.3 times the number sent in response to the RIs of the DC.</w:t>
      </w:r>
    </w:p>
    <w:p>
      <w:r>
        <w:t>27. The number of borrowers of ICO loans who additionally contracted life insurance is, according to the data submitted in the RIC from February 1, 2021, to February 28, 2022, 4.5 times the number sent in response to the RIs of the DC.</w:t>
      </w:r>
    </w:p>
    <w:p>
      <w:r>
        <w:t>Regarding products other than life insurance [CAIXABANK].</w:t>
      </w:r>
    </w:p>
    <w:p>
      <w:r>
        <w:t>28. In paragraphs 14 and 15 of page 4778, the information regarding the number of clients who would have concurrently contracted products other than life insurance was submitted, and the proportion of these that were credit cards.</w:t>
        <w:br/>
        <w:t>"14. Out of a total of [confidential] formalized operations, the number of clients who would have concurrently contracted products other than life insurance since the commercialization of these operations began until February 28, 2022, is [confidential] clients.</w:t>
        <w:br/>
        <w:t>15. It is important to highlight at this point that, of those products other than life insurance contracted by these clients, the majority (a [confidential] %) is covered by payment instruments (cards) and, therefore, necessary for clients to both interact with the bank and carry out various operations in economic traffic."</w:t>
      </w:r>
    </w:p>
    <w:p>
      <w:r>
        <w:t>29. Table 6 summarizes the ICO loans contracted by clients who additionally acquired another product from those reported by CAIXABANK from the six categories submitted before February 28, 2022, considering the moment they were contracted concerning the day of formalization of the loan36.</w:t>
      </w:r>
    </w:p>
    <w:p>
      <w:r>
        <w:t>Table 6. Contractors of ICO loans who additionally acquired another product.</w:t>
        <w:br/>
        <w:t>Contracted in the interval Contracted in the interval</w:t>
        <w:br/>
        <w:t>[-10/0] days to the [-10/+30] days to the</w:t>
        <w:br/>
        <w:t>formalization of the ICO loan formalization of the ICO loan</w:t>
        <w:br/>
        <w:t>ICO loans with Covid guarantee</w:t>
        <w:br/>
        <w:t>whose borrowers Quantity Quantity</w:t>
        <w:br/>
        <w:t>additionally contracted:</w:t>
        <w:br/>
        <w:t>Life Insurance [CONF] [CONF]</w:t>
        <w:br/>
        <w:t>Non-life Insurance [CONF] [CONF]</w:t>
        <w:br/>
        <w:t>Pension Plans [CONF] [CONF]</w:t>
        <w:br/>
        <w:t>Technological Products [CONF] [CONF]</w:t>
        <w:br/>
        <w:t>Cards [CONF] [CONF]</w:t>
        <w:br/>
        <w:t>Investment Funds [CONF] [CONF]</w:t>
        <w:br/>
        <w:t>[CONF] [CONF]</w:t>
        <w:br/>
        <w:t>Total, loans that</w:t>
        <w:br/>
        <w:t>contracted other products</w:t>
      </w:r>
    </w:p>
    <w:p>
      <w:r>
        <w:t>30. Despite the possibility that some clients acquired two or more products concurrently with the ICO loan, there is a contradiction between the data reported in response to the RIs of the DC ([confidential]) and that obtained in response to the RIC in which the number of contractors of only credit cards is higher than the reported figure.</w:t>
      </w:r>
    </w:p>
    <w:p>
      <w:r>
        <w:t>31. Considering the period that includes the 10 days prior and the day of formalization of the loan, the number of clients who acquired another product (of which data is provided) different from life insurance was [confidential], assuming that none of the borrowers of a life insurance policy acquired another product.</w:t>
      </w:r>
    </w:p>
    <w:p>
      <w:r>
        <w:t>32. The percentage of credit cards among the referred products, excluding life insurance, is [confidential]% if we consider the number of contracts and is [confidential]% if we consider the data of products from Table 2.</w:t>
      </w:r>
    </w:p>
    <w:p>
      <w:r>
        <w:t>B. Temporal evolution of the percentages of contracted products</w:t>
      </w:r>
    </w:p>
    <w:p>
      <w:r>
        <w:t>33. The disclosure of data included in the resolution of the chamber distinguishes only between the periods before and after April 13, 2020. Considering the progressive availability of the different tranches of the ICO Covid guarantees, it is necessary that the disclosure includes the detailed temporal evolution of the products acquired by borrowers of loans with ICO Covid guarantees also from April 13.</w:t>
      </w:r>
    </w:p>
    <w:p>
      <w:r>
        <w:t>34. The disaggregated data of the ICO loans with Covid guarantees whose borrowers additionally acquired Life Insurance (SV), Non-life Insurance (SnV), Technological Products (PtTec), or Credit Cards (TGT) from April 13 onwards.</w:t>
      </w:r>
    </w:p>
    <w:p>
      <w:r>
        <w:t>36 Data extracted from document 05_DOC.3.Pdf (pages 6712-6720)</w:t>
      </w:r>
    </w:p>
    <w:p>
      <w:r>
        <w:rPr>
          <w:b/>
        </w:rPr>
        <w:t>[Pages 130–132]</w:t>
      </w:r>
    </w:p>
    <w:p>
      <w:r>
        <w:t>PUBLIC VERSION</w:t>
        <w:br/>
        <w:t>S/0016/20 ICO COVID LOANS</w:t>
        <w:br/>
        <w:t>2020 in the period [-10/30] days around the date of formalization of the loan are detailed in Table 7.</w:t>
        <w:br/>
        <w:t>Table 7. ICO loans with Covid guarantee whose borrowers acquired life insurance (SV), non-life insurance (SnV), technological products (PtTec) or credit cards (TGT) in the period of [-10/30] days around the date of formalization of the loan.</w:t>
        <w:br/>
        <w:t>Year / No. loans No. ICO No. ICO No. ICO No. ICO % SV % SnV % PtTec % TGT Total</w:t>
        <w:br/>
        <w:t>Quarter/ ICO with SV with SnV with PtTec with TGT [-10;+30] [-10;+30] [-10;+30] [10;+30] Insurance and</w:t>
        <w:br/>
        <w:t>Month formalized [-10;+30] [-10;+30] [-10;+30] [-10;+30] on ICOs on ICOs on ICO on ICO PtTEC</w:t>
        <w:br/>
        <w:t>2020 [CONF] [CONF] [CONF] [CONF] [CONF] 2.04% 2.96% 2.05% 4.92% 7.05%</w:t>
        <w:br/>
        <w:t>Trim.2 [CONF] [CONF] [CONF] [CONF] [CONF] 0.43% 1.23% 1.22% 4.47% 2.89%</w:t>
        <w:br/>
        <w:t>April [CONF] [CONF] [CONF] [CONF] [CONF] [CONF] [CONF] [CONF] [CONF] [CONF]</w:t>
        <w:br/>
        <w:t>May [CONF] [CONF] [CONF] [CONF] [CONF] [CONF] [CONF] [CONF] [CONF] [CONF]</w:t>
        <w:br/>
        <w:t>June [CONF] [CONF] [CONF] [CONF] [CONF] [CONF] [CONF] [CONF] [CONF] [CONF]</w:t>
        <w:br/>
        <w:t>Trim.3 [CONF] [CONF] [CONF] [CONF] [CONF] 4.99% 5.96% 5.07% 6.89% 16.02%</w:t>
        <w:br/>
        <w:t>July [CONF] [CONF] [CONF] [CONF] [CONF] [CONF] [CONF] [CONF] [CONF] [CONF]</w:t>
        <w:br/>
        <w:t>August [CONF] [CONF] [CONF] [CONF] [CONF] [CONF] [CONF] [CONF] [CONF] [CONF]</w:t>
        <w:br/>
        <w:t>September [CONF] [CONF] [CONF] [CONF] [CONF] [CONF] [CONF] [CONF] [CONF] [CONF]</w:t>
        <w:br/>
        <w:t>Trim.4 [CONF] [CONF] [CONF] [CONF] [CONF] 4.84% 6.16% 2.08% 4.63% 13.07%</w:t>
        <w:br/>
        <w:t>2021 [CONF] [CONF] [CONF] [CONF] [CONF] 8.10% 7.22% 3.09% 5.32% 18.41%</w:t>
        <w:br/>
        <w:t>Trim.1 [CONF] [CONF] [CONF] [CONF] [CONF] 8.36% 7.75% 3.33% 4.61% 19.43%</w:t>
        <w:br/>
        <w:t>Trim.2 [CONF] [CONF] [CONF] [CONF] [CONF] 6.65% 6.69% 2.61% 5.50% 15.95%</w:t>
        <w:br/>
        <w:t>Trim.3 [CONF] [CONF] [CONF] [CONF] [CONF] 9.78% 6.23% 3.24% 6.82% 19.25%</w:t>
        <w:br/>
        <w:t>Trim.4 [CONF] [CONF] [CONF] [CONF] [CONF] 13.05% 8.32% 3.83% 9.14% 25.20%</w:t>
        <w:br/>
        <w:t>2022 [CONF] [CONF] [CONF] [CONF] [CONF] 12.65% 8.99% 3.61% 8.75% 25.26%</w:t>
        <w:br/>
        <w:t>Trim.1 [CONF] [CONF] [CONF] [CONF] [CONF] 14.80% 10.56% 4.39% 9.84% 29.75%</w:t>
        <w:br/>
        <w:t>Trim.2 [CONF] [CONF] [CONF] [CONF] [CONF] 10.48% 7.41% 2.83% 7.65% 20.72%</w:t>
        <w:br/>
        <w:t>Totals [CONF] [CONF] [CONF] [CONF] [CONF] 3.70% 4.10% 2.33% 5.11% 10.13%</w:t>
      </w:r>
    </w:p>
    <w:p>
      <w:r>
        <w:t>Results of the analysis of the data submitted [BANKIA].</w:t>
        <w:br/>
        <w:t>35. The outcome agreement does not reveal the differences detected between the data referred to BANKIA. The data regarding the information responses communicated to the DC and to the Court after the RIC are reflected in the following tables.</w:t>
        <w:br/>
        <w:t>Table 8. Data in response to the RI of the DC. Products contracted.</w:t>
        <w:br/>
        <w:t>Data RI37</w:t>
        <w:br/>
        <w:t>No. Products</w:t>
        <w:br/>
        <w:t>loans No. ICO No. ICO No. ICO distinct</w:t>
        <w:br/>
        <w:t>Dates</w:t>
        <w:br/>
        <w:t>ICO with SV with SnV with TGT life insurance contracted</w:t>
        <w:br/>
        <w:t>Until 25/05/2020 [CONF] [CONF] [CONF] [CONF] [CONF]</w:t>
        <w:br/>
        <w:t>From 26/05/2020 [CONF] [CONF] [CONF] [CONF] [CONF]</w:t>
        <w:br/>
        <w:t>Until 15/11/2021</w:t>
        <w:br/>
        <w:t>Totals</w:t>
        <w:br/>
        <w:t>[CONF] [CONF] [CONF] [CONF] [CONF]</w:t>
        <w:br/>
        <w:t>Table 8b. Data in response to the RIC. Products contracted.</w:t>
        <w:br/>
        <w:t>RIC Data RIC Data</w:t>
        <w:br/>
        <w:t>No. Products Products</w:t>
        <w:br/>
        <w:t>No. ICO No. ICO No. ICO No. ICO No. ICO</w:t>
        <w:br/>
        <w:t>loans distinct No. ICO distinct</w:t>
        <w:br/>
        <w:t>Dates with SV with SnV with TGT with SV with SnV [-</w:t>
        <w:br/>
        <w:t>ICO insurance with TGT insurance</w:t>
        <w:br/>
        <w:t>[-10; 0] [-10;0] [-10;0] [-10; +30] [10;+30]</w:t>
        <w:br/>
        <w:t>contracted life38 life</w:t>
        <w:br/>
        <w:t>Until 25/05/2020 [CONF] [CONF] [CONF] [CONF] [CONF] [CONF] [CONF] [CONF] [CONF]</w:t>
        <w:br/>
        <w:t>From 26/05/2020 [CONF] [CONF] [CONF] [CONF] [CONF] [CONF] [CONF] [CONF] [CONF]</w:t>
        <w:br/>
        <w:t>Until 15/11/2021</w:t>
        <w:br/>
        <w:t>Totals [CONF] [CONF] [CONF] [CONF] [CONF] [CONF] [CONF] [CONF] [CONF]</w:t>
        <w:br/>
        <w:t>37 Response from CAIXABANK on Page 478. Concurrent contracting of products with the ICO loan.</w:t>
        <w:br/>
        <w:t>38 Amount obtained from the data of the list of products submitted.</w:t>
      </w:r>
    </w:p>
    <w:p>
      <w:r>
        <w:t>36. The number of ICO loans whose borrowers also acquire another product different from life insurance that was communicated to the DC was [confidential], while in the RIC the amount rises to [confidential] if we consider the period of [-10;0] around the contracting of the ICO loan with Covid guarantee and to [confidential] if we consider the period [-10;30] days.</w:t>
        <w:br/>
        <w:t>37. In contrast, in the data referred to life insurance, the reported figure of life insurance to the RIs of the DC, [confidential] is very similar to that of [confidential] obtained in the period of [-10;30] days around the contracting of the ICO loan.</w:t>
        <w:br/>
        <w:t>Results of the analysis of the data submitted [SANTANDER].</w:t>
        <w:br/>
        <w:t>A. Differences between the data submitted to the RIs and the RIC.</w:t>
        <w:br/>
        <w:t>38. The data submitted in response to the RIs of the DC is included in Table 1.</w:t>
        <w:br/>
        <w:t>Table 1. Clients who had other products on the same date the operation was formalized.</w:t>
        <w:br/>
        <w:t>ICO operations whose clients contracted on the same date as</w:t>
        <w:br/>
        <w:t>Response to the RIs of the DC</w:t>
        <w:br/>
        <w:t>the operation was formalized</w:t>
        <w:br/>
        <w:t>Insurance excluding SV+ Insurance (all)40+</w:t>
        <w:br/>
        <w:t>Number of</w:t>
        <w:br/>
        <w:t>Insurance cards + pension plans + investment funds</w:t>
        <w:br/>
        <w:t>loans Period referred to</w:t>
        <w:br/>
        <w:t>of life39 granted</w:t>
        <w:br/>
        <w:t>[CONF] Until April 20, 2020 [CONF]41</w:t>
        <w:br/>
        <w:t>[CONF] From April 21, 2020</w:t>
        <w:br/>
        <w:t>[CONF]42</w:t>
        <w:br/>
        <w:t>until February 17, 2021</w:t>
        <w:br/>
        <w:t>[CONF] Until February 17, 2021 [CONF] [CONF] [CONF]</w:t>
        <w:br/>
        <w:t>[CONF] From February 17, 2021 [CONF] [CONF]</w:t>
        <w:br/>
        <w:t>[CONF]</w:t>
        <w:br/>
        <w:t>until March 21, 2022</w:t>
        <w:br/>
        <w:t>[CONF] Totals [CONF] [CONF] [CONF]43</w:t>
        <w:br/>
        <w:t>39. The data communicated to the Competition Court regarding the contracted operations extracting the operations formalized only on the same day as the ICO loan in the same time periods in which responses were given to the RIs of the DC are those collected in Table 244.</w:t>
        <w:br/>
        <w:t>39 Data submitted in response to the RIs of the DC.</w:t>
        <w:br/>
        <w:t>40 In response to the DC in the categories of other products, only the data related to the products mentioned were submitted, among which were life insurance as communicated in page 4862.</w:t>
        <w:br/>
        <w:t>41 Page 1206.</w:t>
        <w:br/>
        <w:t>42 Page 1410.</w:t>
        <w:br/>
        <w:t>43 Page 5055.</w:t>
        <w:br/>
        <w:t>44 Page 1409-1410.</w:t>
      </w:r>
    </w:p>
    <w:p>
      <w:r>
        <w:rPr>
          <w:b/>
        </w:rPr>
        <w:t>[Pages 133–135]</w:t>
      </w:r>
    </w:p>
    <w:p>
      <w:r>
        <w:t>PUBLIC VERSION</w:t>
        <w:br/>
        <w:t>S/0016/20 ICO COVID LOANS</w:t>
        <w:br/>
        <w:t>Table 2. Clients who had other products on the same date the operation was formalized in response to the RIC.</w:t>
        <w:br/>
        <w:t>ICO operations whose clients contracted on the same date as the operation was formalized:</w:t>
        <w:br/>
        <w:t>Excluding life insurance SV+ Insurance (all) +</w:t>
        <w:br/>
        <w:t>Number of</w:t>
        <w:br/>
        <w:t>Life insurance + credit cards + card plans + pension plans + pension funds + investment funds</w:t>
        <w:br/>
        <w:t>Period referred to</w:t>
        <w:br/>
        <w:t>[CONF] Until April 20, 2020 [CONF] [CONF] [CONF]</w:t>
        <w:br/>
        <w:t>[CONF] From April 21, 2020 [CONF] [CONF] [CONF]</w:t>
        <w:br/>
        <w:t>until February 17, 2021</w:t>
        <w:br/>
        <w:t>[CONF] Until February 17, 2021 [CONF] [CONF] [CONF]</w:t>
        <w:br/>
        <w:t>[CONF] From February 17, 2021 [CONF] [CONF] [CONF]</w:t>
        <w:br/>
        <w:t>until March 21, 2022</w:t>
        <w:br/>
        <w:t>[CONF] Totals [CONF] [CONF] [CONF]</w:t>
        <w:br/>
        <w:t>40. Until April 20, 2020, of the [confidential] borrowers who contracted</w:t>
        <w:br/>
        <w:t>any other product on the same day as an ICO loan with Covid guarantee,</w:t>
        <w:br/>
        <w:t>[confidential] corresponded to some type of insurance46. Of the [confidential]</w:t>
        <w:br/>
        <w:t>ICO loans whose borrowers acquired one of the 4 additional products</w:t>
        <w:br/>
        <w:t>mentioned on the same day of the formalization of the ICO loan with Covid guarantee,</w:t>
        <w:br/>
        <w:t>[confidential] corresponded to loans whose borrower acquired some type of</w:t>
        <w:br/>
        <w:t>insurance and [confidential] some credit card47.</w:t>
        <w:br/>
        <w:t>The differences between the data submitted strictly regarding the number of</w:t>
        <w:br/>
        <w:t>products referred to contracted on the same day the ICO loan operation was</w:t>
        <w:br/>
        <w:t>formalized are those reflected in Table 3.</w:t>
        <w:br/>
        <w:t>Table 3. Difference between the responses to the RIs and the RIC.</w:t>
        <w:br/>
        <w:t>Differences in the number of products contracted on the</w:t>
        <w:br/>
        <w:t>same date the operation was formalized</w:t>
        <w:br/>
        <w:t>Excluding life insurance SV+ Insurance (all)48+</w:t>
        <w:br/>
        <w:t>Number of</w:t>
        <w:br/>
        <w:t>Life insurance + credit cards + card plans + pension plans + pension funds + investment funds</w:t>
        <w:br/>
        <w:t>Period referred to</w:t>
        <w:br/>
        <w:t>[CONF] Until April 20, 2020 [CONF]</w:t>
        <w:br/>
        <w:t>[CONF] From April 21, 2020 [CONF]</w:t>
        <w:br/>
        <w:t>until February 17, 2021</w:t>
        <w:br/>
        <w:t>[CONF] Until February 17, 2021 [CONF] [CONF] [CONF]</w:t>
        <w:br/>
        <w:t>[CONF] From February 17, 2021 [CONF] [CONF] [CONF]</w:t>
        <w:br/>
        <w:t>until March 21, 2022</w:t>
        <w:br/>
        <w:t>[CONF] Totals [CONF] [CONF] [CONF]</w:t>
        <w:br/>
        <w:t>45 Data extracted from document 03_Contratos Seguros. Number of ICO loans that</w:t>
        <w:br/>
        <w:t>contracted an additional insurance on the same day whose coverage explicitly included “Death”</w:t>
        <w:br/>
        <w:t>in the category “Coverage”. Does not include accident insurance.</w:t>
        <w:br/>
        <w:t>46 Number of ICO loans that contracted an additional product from the Insurance family</w:t>
        <w:br/>
        <w:t>according to data from document 04_Contratos_otros_productos.xlsx.</w:t>
        <w:br/>
        <w:t>47 Number of ICO loans that contracted a product from the Cards family on the same day</w:t>
        <w:br/>
        <w:t>according to data from document 04_Contratos_otros_productos.xlsx.</w:t>
        <w:br/>
        <w:t>48 Also includes life insurance as communicated in page 4862.</w:t>
        <w:br/>
        <w:t>PUBLIC VERSION</w:t>
        <w:br/>
        <w:t>S/0016/20 ICO COVID LOANS</w:t>
        <w:br/>
        <w:t>Table 3. Difference between the responses to the RIs and the RIC. [Non-Confidential]</w:t>
        <w:br/>
        <w:t>Proportion of the number of products contracted on the same</w:t>
        <w:br/>
        <w:t>date the operation was formalized</w:t>
        <w:br/>
        <w:t>Excluding life insurance SV+ Insurance (all) +</w:t>
        <w:br/>
        <w:t>Number of</w:t>
        <w:br/>
        <w:t>Life insurance + credit cards + card plans + pension plans + pension funds + investment funds</w:t>
        <w:br/>
        <w:t>Period referred to</w:t>
        <w:br/>
        <w:t>[CONF] Until April 20, 2020 -7.92·A</w:t>
        <w:br/>
        <w:t>[CONF] From April 21, 2020</w:t>
        <w:br/>
        <w:t>0.96·B</w:t>
        <w:br/>
        <w:t>until February 17, 2021</w:t>
        <w:br/>
        <w:t>[CONF] Until February 17, 2021 -2.11·C 0.85·F -1.22·J</w:t>
        <w:br/>
        <w:t>[CONF] From February 17, 2021</w:t>
        <w:br/>
        <w:t>0.91·D 0.78·G 0.82·K</w:t>
        <w:br/>
        <w:t>until March 21, 2022</w:t>
        <w:br/>
        <w:t>[CONF] Totals -1.84·E 0.83·H -1.14·L</w:t>
        <w:br/>
        <w:t>41. The data on life insurance contracted on the same day as the ICO loan [200-3000] with Covid guarantee was almost 7.92 times higher than that reported by Santander in response to the first RI. The original data [confidential] [0-500] was confirmed in the responses to the successive RIs of the DC.</w:t>
        <w:br/>
        <w:t>B. Data related to operations carried out in periods close to the formalization of the loans.</w:t>
        <w:br/>
        <w:t>In the 10-day period prior to the formalization of the loan</w:t>
        <w:br/>
        <w:t>42. The data submitted in response to the RIC includes the products contracted if the</w:t>
        <w:br/>
        <w:t>10 days prior to the formalization of the ICO loan are included in the same</w:t>
        <w:br/>
        <w:t>time periods in which responses were given to the RIs of the DC. The summary</w:t>
        <w:br/>
        <w:t>of the values obtained is shown in the following tables.</w:t>
        <w:br/>
        <w:t>Table 4a. Clients who had other products in the interval of [-10/0] days to the contracting of the loan.</w:t>
        <w:br/>
        <w:t>ICO operations whose clients contracted in the same</w:t>
        <w:br/>
        <w:t>Response to the council [-10 / 0] date and the 10 days prior to the date when the operation was</w:t>
        <w:br/>
        <w:t>formalized</w:t>
        <w:br/>
        <w:t>Excluding insurance</w:t>
        <w:br/>
        <w:t>Number of (all)49+</w:t>
        <w:br/>
        <w:t>Life insurance + credit cards + card plans + pension plans + pension funds + investment funds</w:t>
        <w:br/>
        <w:t>Period referred to</w:t>
        <w:br/>
        <w:t>[CONF] [CONF] [CONF] [CONF]</w:t>
        <w:br/>
        <w:t>Until April 20, 2020</w:t>
        <w:br/>
        <w:t>[CONF] From April 21, 2020 [CONF] [CONF] [CONF]</w:t>
        <w:br/>
        <w:t>until February 17, 2021</w:t>
        <w:br/>
        <w:t>[CONF] Until February 17, 2021 [CONF] [CONF] [CONF]</w:t>
        <w:br/>
        <w:t>[CONF] From February 17, 2021 [CONF] [CONF] [CONF]</w:t>
        <w:br/>
        <w:t>until March 21, 2022</w:t>
        <w:br/>
        <w:t>[CONF] Totals [CONF] [CONF] [CONF]</w:t>
        <w:br/>
        <w:t>49 Also includes life insurance as communicated in page 4862</w:t>
        <w:br/>
        <w:t>PUBLIC VERSION</w:t>
        <w:br/>
        <w:t>S/0016/20 ICO COVID LOANS</w:t>
        <w:br/>
        <w:t>43. The data submitted in response to the RIC shows in Table 4b the number of</w:t>
        <w:br/>
        <w:t>products contracted including the 10 days prior to the formalization of the</w:t>
        <w:br/>
        <w:t>ICO loan in those same time periods in which responses were given to the RIs of the DC.</w:t>
        <w:br/>
        <w:t>Table 4b. Products contracted in the interval of [-10/0] days to the contracting of the loan.</w:t>
        <w:br/>
        <w:t>Products contracted on the same date and the 10 days prior to the date in</w:t>
        <w:br/>
        <w:t>Response to the council [-10 / 0]</w:t>
        <w:br/>
        <w:t>when the operation was formalized</w:t>
        <w:br/>
        <w:t>Excluding insurance SV+</w:t>
        <w:br/>
        <w:t>Number of Period referred to Insurance (all) + cards</w:t>
        <w:br/>
        <w:t>Life insurance + credit cards + card plans + pension plans + pension funds + investment funds</w:t>
        <w:br/>
        <w:t>[CONF] Until April 20 [CONF] [CONF] [CONF]</w:t>
        <w:br/>
        <w:t>2020</w:t>
        <w:br/>
        <w:t>[CONF] From April 21 [CONF] [CONF] [CONF]</w:t>
        <w:br/>
        <w:t>2020</w:t>
        <w:br/>
        <w:t>until February 17, 2021</w:t>
        <w:br/>
        <w:t>[CONF] Until February 17 [CONF] [CONF] [CONF]</w:t>
        <w:br/>
        <w:t>2021</w:t>
        <w:br/>
        <w:t>[CONF] From February 17 [CONF] [CONF] [CONF]</w:t>
        <w:br/>
        <w:t>2021</w:t>
        <w:br/>
        <w:t>until March 21, 2022</w:t>
        <w:br/>
        <w:t>[CONF] Totals [CONF] [CONF] [CONF]</w:t>
        <w:br/>
        <w:t>In the period of 10 days prior to and 30 days after the</w:t>
        <w:br/>
        <w:t>formalization of the loan</w:t>
        <w:br/>
        <w:t>44. The data submitted in response to the RIC shows in Table 5a the number of</w:t>
        <w:br/>
        <w:t>clients who contracted other products in addition to the ICO loan with Covid guarantee</w:t>
        <w:br/>
        <w:t>in the interval of the 10 days prior and the 30 days following the formalization</w:t>
        <w:br/>
        <w:t>of the ICO loan in those same time periods.</w:t>
        <w:br/>
        <w:t>Table 5a. Clients who had other products in the interval of [-10/+30] days to the contracting of the loan.</w:t>
        <w:br/>
        <w:t>ICO operations whose clients contracted in the interval [-10</w:t>
        <w:br/>
        <w:t>/+30] to the date when the operation was formalized</w:t>
        <w:br/>
        <w:t>Excluding insurance</w:t>
        <w:br/>
        <w:t>Insurance (all) +</w:t>
        <w:br/>
        <w:t>Number of SV+ cards +</w:t>
        <w:br/>
        <w:t>Life insurance + credit cards + card plans + pension plans + pension funds + investment funds</w:t>
        <w:br/>
        <w:t>Period referred to</w:t>
        <w:br/>
        <w:t>[CONF] [CONF]</w:t>
        <w:br/>
        <w:t>Until April 20, 2020 [CONF] (10.16%) [CONF] (19.28%)</w:t>
        <w:br/>
        <w:t>(9.12%)</w:t>
        <w:br/>
        <w:t>[CONF] From April 21, 2020 [CONF]</w:t>
        <w:br/>
        <w:t>[CONF] (8.52%) [CONF] (13.85%)</w:t>
        <w:br/>
        <w:t>until February 17, 2021 (5.33%)</w:t>
        <w:br/>
        <w:t>[CONF] [CONF]</w:t>
        <w:br/>
        <w:t>Until February 17, 2021 [CONF] (9.03%) [CONF] (15.42%)</w:t>
        <w:br/>
        <w:t>(6.39%)</w:t>
        <w:br/>
        <w:t>[CONF] From February 17, 2021</w:t>
        <w:br/>
        <w:t>[CONF]</w:t>
        <w:br/>
        <w:t>[CONF] (20.50%) [CONF] (29.12%)</w:t>
        <w:br/>
        <w:t>(8.62%)</w:t>
        <w:br/>
        <w:t>until March 21, 2022</w:t>
        <w:br/>
        <w:t>[CONF]</w:t>
        <w:br/>
        <w:t>[CONF] Totals [CONF] (10.55%) [CONF] (17.23%)</w:t>
        <w:br/>
        <w:t>(6.68%)</w:t>
      </w:r>
    </w:p>
    <w:p>
      <w:r>
        <w:rPr>
          <w:b/>
        </w:rPr>
        <w:t>[Pages 136–138]</w:t>
      </w:r>
    </w:p>
    <w:p>
      <w:r>
        <w:t>PUBLIC VERSION</w:t>
        <w:br/>
        <w:t>S/0016/20 ICO COVID LOANS</w:t>
        <w:br/>
        <w:t>45. The data submitted in response to the RIC shows in Table 5b the number of products contracted in the interval of the 10 days prior and the 30 days following the formalization of the ICO loan in those same time periods.</w:t>
        <w:br/>
        <w:t>Table 5b. Products contracted in the interval of [-10/+30] days to the date the operation was formalized.</w:t>
        <w:br/>
        <w:t>Products contracted in the interval [-10 /+30]</w:t>
        <w:br/>
        <w:t>to the date the operation was formalized</w:t>
        <w:br/>
        <w:t>Insurance excluded Insurance (all) +</w:t>
        <w:br/>
        <w:t>Number of</w:t>
        <w:br/>
        <w:t>Life insurance + cards + pension plans + pension + investment</w:t>
        <w:br/>
        <w:t>credits granted</w:t>
        <w:br/>
        <w:t>investment funds</w:t>
        <w:br/>
        <w:t>[CONF] Until April 20, 2020 [CONF] [CONF] [CONF]</w:t>
        <w:br/>
        <w:t>[CONF] From April 21, 2020 [CONF] [CONF] [CONF]</w:t>
        <w:br/>
        <w:t>until February 17, 2021</w:t>
        <w:br/>
        <w:t>[CONF] Until February 17, 2021 [CONF] [CONF] [CONF]</w:t>
        <w:br/>
        <w:t>[CONF] From February 17, 2021 [CONF] [CONF] [CONF]</w:t>
        <w:br/>
        <w:t>until March 21, 2022</w:t>
        <w:br/>
        <w:t>[CONF] Totals [CONF] [CONF] [CONF]</w:t>
        <w:br/>
        <w:t>46. Regarding the data until April 20, 2020, the number of life insurance policies contracted on the same day or the 10 days prior to the contracting of the ICO loan was 12.5 times higher than that reported as granted on the same day. The number increases to [confidential] 15 times if the time interval between [-10/+30] days around the contracting of the ICO loan is considered.</w:t>
        <w:br/>
        <w:t>47. Regarding the data until February 17, the number of life insurance policies contracted on the same day or the 10 days prior to the contracting of the ICO loan was 3.6 times higher than that reported as granted on the same day. The number increases to 6.7 times if the time interval between [-10/+30] days around the contracting of the ICO loan is considered.</w:t>
        <w:br/>
        <w:t>48. Regarding the data until March 21, 2022, the number of products contracted from the 4 categories referred to by SANTANDER, if the time interval between [-10/+30] days around the contracting of the ICO loan is considered, was 6.7 times higher than that reported as contracts that acquired another product on the same day the loan was granted.</w:t>
        <w:br/>
        <w:t>C. Data related to operations carried out before April 11, 2020</w:t>
        <w:br/>
        <w:t>49. The data submitted in response to the RIC up to the date of publication of the first addendum to the ICO contract [April 10, 2020] are those recorded in the following tables.</w:t>
        <w:br/>
        <w:t>Table 6. Clients who contracted other products on the same day as the ICO loan with COVID guarantee (up to April 10, 2020).</w:t>
        <w:br/>
        <w:t>Insurance + cards +</w:t>
        <w:br/>
        <w:t>Period to which it refers Insurance of All</w:t>
        <w:br/>
        <w:t>Total Insurance pension plans</w:t>
        <w:br/>
        <w:t>+ investment funds</w:t>
        <w:br/>
        <w:t>[CONF] [CONF] [CONF] [CONF]</w:t>
        <w:br/>
        <w:t>Until April 10, 2020</w:t>
        <w:br/>
        <w:t>50. This data strictly refers to the number of this subset of products whose acquisition was formalized on the same day as the ICO loan. Of the [confidential] products contracted by the acquirers of ICO loans on the same day of the formalization of the loan, 84% of them ([confidential]) were insurance.</w:t>
        <w:br/>
        <w:t>51. The figures regarding the number of products contracted in the ten days prior or on the day of the formalization of the loan are those recorded in Table 7.</w:t>
        <w:br/>
        <w:t>Table 7. Clients who contracted other products between [-10/0] days to the contracting of the loan (up to April 10, 2020)</w:t>
        <w:br/>
        <w:t>Insurance + cards +</w:t>
        <w:br/>
        <w:t>Period to which it refers Insurance of All</w:t>
        <w:br/>
        <w:t>Total Insurance pension plans</w:t>
        <w:br/>
        <w:t>+ investment funds</w:t>
        <w:br/>
        <w:t>[CONF] [CONF] [CONF] [CONF]</w:t>
        <w:br/>
        <w:t>Until April 10, 2020</w:t>
        <w:br/>
        <w:t>52. Of the [confidential] products contracted [confidential] (69%) were some type of insurance.</w:t>
        <w:br/>
        <w:t>53. If we extend this period to the interval between [-10/+30] days around the formalization of the ICO loan, the data is contained in the following table:</w:t>
        <w:br/>
        <w:t>Table 8. Clients who contracted other products between [-10/+30] days to the contracting of the loan (up to April 10, 2020).</w:t>
        <w:br/>
        <w:t>Insurance + cards +</w:t>
        <w:br/>
        <w:t>Period to which it refers Insurance of All</w:t>
        <w:br/>
        <w:t>Total Insurance pension plans</w:t>
        <w:br/>
        <w:t>+ investment funds</w:t>
        <w:br/>
        <w:t>Until April 10, 2020 [CONF] [CONF] [CONF] [CONF]</w:t>
        <w:br/>
        <w:t>54. Of the [confidential] additional contracts that in the interval [-10/+30] contracted another [confidential] were of some type of insurance.</w:t>
        <w:br/>
        <w:t>50 In its response to the RIC, SANTANDER submits information on 20 families of products: ANTICIPO_FACTURAS; AVALES; CARTERA; CONFIRMING; CREDITOS; CUENTA - TESORERIA; CUENTAS; DERIVADOS; EXPORTACION; FACTORING; FINANCIACION_DIVISAS; FONDOS; IMP_PLAZO; LEASING; OTROS; PLANES; PRESTAMOS; RENTING; SEGUROS; TARJETAS, which include a total of 125 subfamilies.</w:t>
        <w:br/>
        <w:t>D. Evolution of the granting of ICO loans whose borrowers acquired other products</w:t>
        <w:br/>
        <w:t>55. Table 9 summarizes the number of products contracted by month from the 4 types of products submitted in response to the RI of the DC.</w:t>
        <w:br/>
        <w:t>Table 9. Monthly detail of products contracted by ICO loan borrowers between [-10/+30] days of the loan contracting</w:t>
        <w:br/>
        <w:t>FUNDS PLANS INSURANCES CARDS</w:t>
        <w:br/>
        <w:t>2020</w:t>
        <w:br/>
        <w:t>Q2 [CONF] [CONF] [CONF] [CONF]</w:t>
        <w:br/>
        <w:t>April [CONF] [CONF] [CONF] [CONF]</w:t>
        <w:br/>
        <w:t>May [CONF] [CONF] [CONF] [CONF]</w:t>
        <w:br/>
        <w:t>June [CONF] [CONF] [CONF] [CONF]</w:t>
        <w:br/>
        <w:t>Q3 [CONF] [CONF] [CONF] [CONF]</w:t>
        <w:br/>
        <w:t>July [CONF] [CONF] [CONF] [CONF]</w:t>
        <w:br/>
        <w:t>August [CONF] [CONF] [CONF] [CONF]</w:t>
        <w:br/>
        <w:t>September [CONF] [CONF] [CONF] [CONF]</w:t>
        <w:br/>
        <w:t>Q4 [CONF] [CONF] [CONF] [CONF]</w:t>
        <w:br/>
        <w:t>October [CONF] [CONF] [CONF] [CONF]</w:t>
        <w:br/>
        <w:t>November [CONF] [CONF] [CONF] [CONF]</w:t>
        <w:br/>
        <w:t>December [CONF] [CONF] [CONF] [CONF]</w:t>
        <w:br/>
        <w:t>2021</w:t>
        <w:br/>
        <w:t>Q1 [CONF] [CONF] [CONF] [CONF]</w:t>
        <w:br/>
        <w:t>January [CONF] [CONF] [CONF] [CONF]</w:t>
        <w:br/>
        <w:t>February [CONF] [CONF] [CONF] [CONF]</w:t>
        <w:br/>
        <w:t>March [CONF] [CONF] [CONF] [CONF]</w:t>
        <w:br/>
        <w:t>Q2 [CONF] [CONF] [CONF] [CONF]</w:t>
        <w:br/>
        <w:t>April [CONF] [CONF] [CONF] [CONF]</w:t>
        <w:br/>
        <w:t>May [CONF] [CONF] [CONF] [CONF]</w:t>
        <w:br/>
        <w:t>June [CONF] [CONF] [CONF] [CONF]</w:t>
        <w:br/>
        <w:t>Q3 [CONF] [CONF] [CONF] [CONF]</w:t>
        <w:br/>
        <w:t>July [CONF] [CONF] [CONF] [CONF]</w:t>
        <w:br/>
        <w:t>August [CONF] [CONF] [CONF] [CONF]</w:t>
        <w:br/>
        <w:t>September [CONF] [CONF] [CONF] [CONF]</w:t>
        <w:br/>
        <w:t>Q4 [CONF] [CONF] [CONF] [CONF]</w:t>
        <w:br/>
        <w:t>October [CONF] [CONF] [CONF] [CONF]</w:t>
        <w:br/>
        <w:t>November [CONF] [CONF] [CONF] [CONF]</w:t>
        <w:br/>
        <w:t>December [CONF] [CONF] [CONF] [CONF]</w:t>
        <w:br/>
        <w:t>2022</w:t>
        <w:br/>
        <w:t>Q1 [CONF] [CONF] [CONF]</w:t>
        <w:br/>
        <w:t>Jan [CONF] [CONF]</w:t>
        <w:br/>
        <w:t>Feb [CONF] [CONF]</w:t>
        <w:br/>
        <w:t>Mar [CONF] [CONF] [CONF]</w:t>
        <w:br/>
        <w:t>Total [CONF] [CONF] [CONF] [CONF]</w:t>
      </w:r>
    </w:p>
    <w:p>
      <w:r>
        <w:rPr>
          <w:b/>
        </w:rPr>
        <w:t>[Pages 139–140]</w:t>
      </w:r>
    </w:p>
    <w:p>
      <w:r>
        <w:t>PUBLIC VERSION</w:t>
        <w:br/>
        <w:t>S/0016/20 ICO COVID LOANS</w:t>
        <w:br/>
        <w:t>E. Distribution of the formalization of the contracted products around the day of granting the ICO loan</w:t>
      </w:r>
    </w:p>
    <w:p>
      <w:r>
        <w:t>56. The data submitted in response to the Information Request allows for the extraction of the number of products that were contracted by the purchasers of loans with ICO Covid guarantees for each of the successive tranches of credit that were activated by the ICO.</w:t>
      </w:r>
    </w:p>
    <w:p>
      <w:r>
        <w:t>57. The following graphs represent the number and type of insurance contracted by the holders of an ICO loan with an ICO guarantee around the day of formalization of these loans in the periods corresponding to the days elapsed between the activation of the successive tranches of ICO guarantees from the ICO liquidity line.</w:t>
      </w:r>
    </w:p>
    <w:p>
      <w:r>
        <w:t>NOTE: In graphs 1, 2, and 3, the different colors correspond to different categories of products that have been considered confidential. The vertical axis has been considered confidential.</w:t>
      </w:r>
    </w:p>
    <w:p>
      <w:r>
        <w:t>Graph 1. Number of insurances contracted by holders of ICO loans with Covid guarantees regarding the day of formalization of loans from the activation of the first tranche of guarantees to the activation of the second [10/04/2020]</w:t>
        <w:br/>
        <w:t>Insurances contracted by holders of ICO loans with Covid guarantees regarding the day of formalization of loans</w:t>
        <w:br/>
        <w:t>[up to 10/04/2020]</w:t>
        <w:br/>
        <w:t>-10 -8 -6 -4 -2 0 2 4 6 8 10 12 14 16 18 20 22 24 26 28 30</w:t>
      </w:r>
    </w:p>
    <w:p>
      <w:r>
        <w:t>Graph 2. Number of insurances contracted by holders of ICO loans with Covid guarantees regarding the day of formalization of loans from the activation of the second tranche to the activation of the fifth tranche.</w:t>
        <w:br/>
        <w:t>Insurances contracted by holders of ICO loans with Covid guarantees regarding the day of formalization of loans</w:t>
        <w:br/>
        <w:t>Second, third, and fourth tranches of ICO guarantees [from 11/04/2020 to 17/06/2020]</w:t>
        <w:br/>
        <w:t>-10 -8 -6 -4 -2 0 2 4 6 8 10 12 14 16 18 20 22 24 26 28 30</w:t>
      </w:r>
    </w:p>
    <w:p>
      <w:r>
        <w:t>Graph 3. Number of insurances contracted by holders of ICO loans with Covid guarantees regarding the day of formalization of loans from the activation of the fifth tranche to the publication of the first tranche of the investment guarantees line.</w:t>
        <w:br/>
        <w:t>Insurances contracted by holders of ICO loans with Covid guarantees regarding the day of formalization of loans</w:t>
        <w:br/>
        <w:t>First to fifth tranche of ICO guarantees [from 18/06/2020 to 28/07/2020]</w:t>
        <w:br/>
        <w:t>09876543210123456789012345678901234567890</w:t>
        <w:br/>
        <w:t>1--------- 111111111122222222223</w:t>
        <w:br/>
        <w:t>-</w:t>
      </w:r>
    </w:p>
    <w:p>
      <w:r>
        <w:t>58. The results obtained show that both the patterns of product acquisition distribution around the day of loan contracting and the patterns of product acquisition in the time intervals related to progressively released tranches of guarantees are heterogeneous.</w:t>
        <w:br/>
        <w:t>In this regard, I issue this particular vote.</w:t>
        <w:br/>
        <w:t>Signed: Carlos Aguilar Paredes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