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https://www.cnmc.es/expedientes/s001625</w:t>
      </w:r>
    </w:p>
    <w:p>
      <w:r>
        <w:t>Pages translated : 17</w:t>
      </w:r>
    </w:p>
    <w:p/>
    <w:p>
      <w:r>
        <w:rPr>
          <w:b/>
        </w:rPr>
        <w:t>[Pages 1–3]</w:t>
      </w:r>
    </w:p>
    <w:p>
      <w:r>
        <w:t xml:space="preserve">S/0016/25  </w:t>
        <w:br/>
        <w:t xml:space="preserve">ONLINE LOTTERY SALE  </w:t>
        <w:br/>
        <w:t xml:space="preserve">AGREEMENT OF NON-INITIATION AND FILING OF THE  </w:t>
        <w:br/>
        <w:t xml:space="preserve">PROCEEDINGS  </w:t>
        <w:br/>
        <w:t xml:space="preserve">ONLINE LOTTERY SALE  </w:t>
        <w:br/>
        <w:t xml:space="preserve">S/0016/25  </w:t>
        <w:br/>
        <w:t xml:space="preserve">COUNCIL. COMPETITION ROOM  </w:t>
        <w:br/>
        <w:t xml:space="preserve">Chairwoman  </w:t>
        <w:br/>
        <w:t xml:space="preserve">Ms. Cani Fernández Vicién  </w:t>
        <w:br/>
        <w:t xml:space="preserve">Councillors  </w:t>
        <w:br/>
        <w:t xml:space="preserve">Ms. Pilar Sánchez Núñez  </w:t>
        <w:br/>
        <w:t xml:space="preserve">Mr. Rafael Iturriaga Nieva  </w:t>
        <w:br/>
        <w:t xml:space="preserve">Mr. Pere Soler Campins  </w:t>
        <w:br/>
        <w:t xml:space="preserve">Ms. María Vidales Picazo  </w:t>
        <w:br/>
        <w:t xml:space="preserve">Secretary of the Council  </w:t>
        <w:br/>
        <w:t xml:space="preserve">Mr. Miguel Bordiu García-Ovies  </w:t>
        <w:br/>
        <w:t xml:space="preserve">In Madrid, on September 10, 2025  </w:t>
        <w:br/>
        <w:t xml:space="preserve">The Competition Room of the Council of the National Commission of Markets and Competition (CNMC), with the composition stated, has issued the following agreement in the referenced procedure processed by the Directorate of Competition for alleged anticompetitive practices contrary to Law 15/2007, of July 3, on the Defense of Competition (LDC).  </w:t>
        <w:br/>
        <w:t xml:space="preserve">National Commission of Markets and Competition 1 of 17  </w:t>
        <w:br/>
        <w:t xml:space="preserve">C/ Alcalá, 47 – 28014 Madrid - C/ Bolivia, 56 – 08018 Barcelona  </w:t>
        <w:br/>
        <w:t>www.cnmc.es</w:t>
      </w:r>
    </w:p>
    <w:p>
      <w:r>
        <w:t xml:space="preserve">S/0016/25  </w:t>
        <w:br/>
        <w:t xml:space="preserve">ONLINE LOTTERY SALE  </w:t>
        <w:br/>
        <w:t xml:space="preserve">TABLE OF CONTENTS  </w:t>
        <w:br/>
        <w:t xml:space="preserve">1. BACKGROUND ........................................................................................ 3  </w:t>
        <w:br/>
        <w:t xml:space="preserve">2. THE PARTIES .............................................................................................. 3  </w:t>
        <w:br/>
        <w:t xml:space="preserve">2.1. Complainant: FAIR PLAY LOTTERY ADMINISTRATIONS PLATFORM (FAIR PLAY) ....................................................................... 3  </w:t>
        <w:br/>
        <w:t xml:space="preserve">2.2. Respondent: STATE LOTTERIES AND BETS COMPANY S.M.E., S.A. (SELAE) ................................................................. 4  </w:t>
        <w:br/>
        <w:t xml:space="preserve">3. SECTOR IN WHICH THE ALLEGED PRACTICES OCCUR .......................................................................................... 4  </w:t>
        <w:br/>
        <w:t xml:space="preserve">3.1. Regulatory Framework ................................................................................ 4  </w:t>
        <w:br/>
        <w:t xml:space="preserve">3.2. Marketing of the products affected by the alleged practices ...................................................................................................... 7  </w:t>
        <w:br/>
        <w:t xml:space="preserve">4. ALLEGED FACTS ......................................................................................... 8  </w:t>
        <w:br/>
        <w:t xml:space="preserve">4.1. Restriction of internet sales ................................................................. 8  </w:t>
        <w:br/>
        <w:t xml:space="preserve">4.2. Discrimination between points of sale ................................................... 9  </w:t>
        <w:br/>
        <w:t xml:space="preserve">5. LEGAL GROUNDS ...................................................................................... 10  </w:t>
        <w:br/>
        <w:t xml:space="preserve">5.1. Competence to Resolve ........................................................................... 10  </w:t>
        <w:br/>
        <w:t xml:space="preserve">5.2. Proposal of the instructing body .......................................................... 10  </w:t>
        <w:br/>
        <w:t xml:space="preserve">5.3. Assessment of the Competition Room .................................................. 10  </w:t>
        <w:br/>
        <w:t xml:space="preserve">5.3.1. Principles .............................................................................................................. 10  </w:t>
        <w:br/>
        <w:t xml:space="preserve">5.3.2. Application to the specific case .................................................................................. 11  </w:t>
        <w:br/>
        <w:t xml:space="preserve">5.3.2.1. Restriction of internet sales ............................................................................... 11  </w:t>
        <w:br/>
        <w:t xml:space="preserve">5.3.2.2. Discrimination between points of sale ........................................................... 15  </w:t>
        <w:br/>
        <w:t xml:space="preserve">6. AGREES ......................................................................................................... 17  </w:t>
        <w:br/>
        <w:t xml:space="preserve">National Commission of Markets and Competition 2 of 17  </w:t>
        <w:br/>
        <w:t xml:space="preserve">C/ Alcalá, 47 – 28014 Madrid - C/ Bolivia, 56 – 08018 Barcelona  </w:t>
        <w:br/>
        <w:t>www.cnmc.es</w:t>
      </w:r>
    </w:p>
    <w:p>
      <w:r>
        <w:t xml:space="preserve">S/0016/25  </w:t>
        <w:br/>
        <w:t xml:space="preserve">ONLINE LOTTERY SALE  </w:t>
        <w:br/>
        <w:t xml:space="preserve">1. BACKGROUND  </w:t>
        <w:br/>
        <w:t xml:space="preserve">(1) On February 24, 2022, the CNMC received a complaint filed by the FAIR PLAY LOTTERY ADMINISTRATIONS PLATFORM (FAIR PLAY or the Complainant) against the STATE LOTTERIES AND BETS COMPANY S.M.E., S.A. (SELAE or the Respondent), for allegedly engaging in anticompetitive practices contrary to Article 1 of the LDC and Article 101 of the Treaty on the Functioning of the European Union (TFEU) consisting of restricting online sales and discrimination between points of sale (the Complaint).  </w:t>
        <w:br/>
        <w:t xml:space="preserve">(2) On April 11, 2022, information requests were sent to both FAIR PLAY1 and SELAE2, which were answered on April 213 and 294, respectively.  </w:t>
        <w:br/>
        <w:t xml:space="preserve">(3) On July 4, 2024, in light of the information received, a new information request5 was sent to FAIR PLAY to provide documentation or otherwise substantiate the allegations of its Complaint. The Complainant's response was received on July 19, 20246.  </w:t>
        <w:br/>
        <w:t xml:space="preserve">(4) On July 14, 2025, in compliance with the provisions of Article 27 of the Competition Defense Regulation, approved by Royal Decree 261/2008, of February 22 (RDC), the Directorate of Competition submitted to the Council a proposal for non-initiation of sanctioning proceedings and filing of the proceedings, considering that the alleged facts did not indicate any infringement of the LDC.  </w:t>
        <w:br/>
        <w:t xml:space="preserve">(5) The Competition Room of the CNMC Council has deliberated and ruled on the matter in its meeting of September 10, 2025.  </w:t>
        <w:br/>
        <w:t xml:space="preserve">2. THE PARTIES  </w:t>
        <w:br/>
        <w:t xml:space="preserve">2.1. Complainant: FAIR PLAY LOTTERY ADMINISTRATIONS PLATFORM (FAIR PLAY)  </w:t>
        <w:br/>
        <w:t xml:space="preserve">(6) FAIR PLAY LOTTERY ADMINISTRATIONS PLATFORM (FAIR PLAY) is a national association that groups more than 300  </w:t>
        <w:br/>
        <w:t xml:space="preserve">1 Pages 104 to 105.  </w:t>
        <w:br/>
        <w:t xml:space="preserve">2 Pages 109 to 111.  </w:t>
        <w:br/>
        <w:t xml:space="preserve">3 Pages 118 to 121.  </w:t>
        <w:br/>
        <w:t xml:space="preserve">4 Pages 125 to 228.  </w:t>
        <w:br/>
        <w:t xml:space="preserve">5 Pages 229 to 230.  </w:t>
        <w:br/>
        <w:t xml:space="preserve">6 Pages 235 to 245.  </w:t>
        <w:br/>
        <w:t xml:space="preserve">National Commission of Markets and Competition 3 of 17  </w:t>
        <w:br/>
        <w:t xml:space="preserve">C/ Alcalá, 47 – 28014 Madrid - C/ Bolivia, 56 – 08018 Barcelona  </w:t>
        <w:br/>
        <w:t>www.cnmc.es</w:t>
      </w:r>
    </w:p>
    <w:p>
      <w:r>
        <w:rPr>
          <w:b/>
        </w:rPr>
        <w:t>[Pages 4–6]</w:t>
      </w:r>
    </w:p>
    <w:p>
      <w:r>
        <w:t xml:space="preserve">S/0016/25  </w:t>
        <w:br/>
        <w:t xml:space="preserve">ONLINE LOTTERY SALE  </w:t>
        <w:br/>
        <w:t xml:space="preserve">Lottery Administrations, also referred to as "integral points of sale." Its corporate purpose is to represent and defend the interests of its members before Public Administrations and competent courts.  </w:t>
        <w:br/>
        <w:t xml:space="preserve">2.2. Respondent: STATE LOTTERIES AND BETS COMPANY S.M.E., S.A. (SELAE)  </w:t>
        <w:br/>
        <w:t xml:space="preserve">(7) SELAE originated from the National Organization of State Lotteries and Bets, created in 1984 through the integration and unification of the institutions that had been managing state-owned games up to that point. In 2000, it transformed into the Public Business Entity Lotteries and State Bets, and in December 2010, through Royal Decree-Law 13/2010, of December 3, 2010, which reorganizes the activity of the public business entity Lotteries and State Bets (LAE), the current SELAE was created.  </w:t>
        <w:br/>
        <w:t xml:space="preserve">(8) SELAE is a state commercial company, with a private legal form, attached to the Ministry of Finance, through the General Directorate of State Heritage, which holds 100% of its shares7.  </w:t>
        <w:br/>
        <w:t xml:space="preserve">(9) The functions of SELAE include, among others, "The management, exploitation, and commercialization of lotteries and games of national scope in their various modalities, and in any case whenever they affect a territory larger than that of an Autonomous Community"8.  </w:t>
        <w:br/>
        <w:t xml:space="preserve">3. SECTOR IN WHICH THE REPORTED PRACTICES OCCUR  </w:t>
        <w:br/>
        <w:t xml:space="preserve">3.1. Regulatory Framework  </w:t>
        <w:br/>
        <w:t xml:space="preserve">(10) Law 13/2011, of May 27, regulating gambling (hereinafter, Gambling Law) includes within its scope "the lottery gaming activities." Following its approval, there are two types of legal gaming operators in Spain that are the only ones authorized to market games with a state scope: (i) the operators designated by Law to market lotteries, and (ii) the operators that market the rest of the games, under general and specific gaming licenses granted by the General Directorate of Gaming Regulation. The operator is ultimately responsible for the marketing of its games.  </w:t>
        <w:br/>
        <w:t xml:space="preserve">(11) Article 4 of the Gambling Law, in its section 1, reserves the marketing of lotteries to the operators designated by Law. In its section 3, it states that "In the exploitation and marketing of lotteries, authorized operators will cooperate with the State in eradicating illegal gaming, pursuing fraud and crime, and preventing the harmful effects of gaming."  </w:t>
        <w:br/>
        <w:t xml:space="preserve">(12) The first additional provision of the aforementioned Gambling Law indicates that the operators designated for the marketing of lotteries are SELAE and ONCE. In its section four, it states that the games managed by SELAE and ONCE will be marketed directly or through any establishment of their external commercial network.  </w:t>
        <w:br/>
        <w:t xml:space="preserve">(13) The external commercial network of SELAE is made up of "integral points of sale" (also known as "Lottery Administrations") and "mixed points of sale" (those that combine the marketing of SELAE games with other activities)9.  </w:t>
        <w:br/>
        <w:t xml:space="preserve">(14) There is no general regulation governing the online marketing of games reserved for SELAE by the points of sale belonging to its commercial network.  </w:t>
        <w:br/>
        <w:t xml:space="preserve">(15) The legal relationship of the points of sale with SELAE has been structured, since the year 201010, through a commercial management services contract for the point of sale11 that establishes the terms and conditions under which the point of sale (also referred to as the manager) will provide the Point of Sale Services in favor of SELAE (the Contract).  </w:t>
        <w:br/>
        <w:t xml:space="preserve">9 According to the Annual Report "Data from the Spanish Gaming Market 2023," prepared by the General Directorate of Gaming Regulation, in 2023 the lottery sales network consisted of 4,172 integral points of sale and 6,734 mixed points of sale.  </w:t>
        <w:br/>
        <w:t xml:space="preserve">10 Until January 1, 2010, the sales network of the former EPELAE was subject to Administrative Law. As of December 31, 2022, only 58 points of sale remained under that regime.  </w:t>
        <w:br/>
        <w:t xml:space="preserve">11 These commercial contract models are therefore drafted prior to the enactment of the Gambling Law and its implementing regulations, which establish modifications to the legal regime for the marketing of state scope gaming and the imposition of demanding technological and control requirements (Folios 128 to 129).  </w:t>
        <w:br/>
        <w:t xml:space="preserve">(16) The marketing by integral points of sale of the games managed by SELAE through telematic means is regulated in clause 4.1.3. of the Contract12, which states the following13:  </w:t>
        <w:br/>
        <w:t xml:space="preserve">"The Manager may market the Games and Additional Services through telematic, computer, or interactive means under the conditions that LAE may establish.  </w:t>
        <w:br/>
        <w:t xml:space="preserve">Regarding marketing through websites, LAE will authorize the Manager to include on a website owned by them and operated through a domain name assigned to the Manager a link to LAE, in order to allow the corresponding validation in LAE's central computer system. In that case:  </w:t>
        <w:br/>
        <w:t xml:space="preserve">(a) The Manager's website will meet the security, image, or any other requirements and parameters established by LAE.  </w:t>
        <w:br/>
        <w:t xml:space="preserve">(b) LAE will compensate the Manager for (i) the sales made through the aforementioned link on the Manager's website; or (ii) any other alternative method that LAE may establish.  </w:t>
        <w:br/>
        <w:t xml:space="preserve">[…]  </w:t>
        <w:br/>
        <w:t xml:space="preserve">(e) LAE may, at any time, (i) require the cancellation of any link to its websites when these may cause, in LAE's opinion, harm to LAE's interests or image; or, at LAE's discretion, (ii) demand the adoption of measures to prevent this from occurring." (Emphasis added).  </w:t>
        <w:br/>
        <w:t xml:space="preserve">(17) According to the aforementioned Contract, in exchange for its services, SELAE commits to pay its points of sale certain compensations consisting of a percentage of the gross amount of the sales made and the prizes paid14.  </w:t>
        <w:br/>
        <w:t xml:space="preserve">(18) For its part, the sales made through the aforementioned link to SELAE's website are compensated through the commission approved by Resolution 4/2014, of June 25, of the Presidency of SELAE15.  </w:t>
        <w:br/>
        <w:t xml:space="preserve">(19) In turn, SELAE is subject to a series of obligations associated with gaming activity.  </w:t>
        <w:br/>
        <w:t xml:space="preserve">(20) Among these obligations, partially included in Royal Decree 1613/2011, of November 14, which develops the Gambling Law, the following stand out:  </w:t>
        <w:br/>
        <w:t xml:space="preserve">12 Management services contract for the integral point of sale provided by the complainant (Folios 21 to 56) and by SELAE (Folios 146 to 180).  </w:t>
        <w:br/>
        <w:t xml:space="preserve">13 Folios 163 and 164.  </w:t>
        <w:br/>
        <w:t xml:space="preserve">14 Folios 201 to 202.  </w:t>
        <w:br/>
        <w:t>15 Folio 221.</w:t>
      </w:r>
    </w:p>
    <w:p>
      <w:r>
        <w:rPr>
          <w:b/>
        </w:rPr>
        <w:t>[Pages 7–9]</w:t>
      </w:r>
    </w:p>
    <w:p>
      <w:r>
        <w:t xml:space="preserve">S/0016/25  </w:t>
        <w:br/>
        <w:t xml:space="preserve">ONLINE LOTTERY SALE  </w:t>
        <w:br/>
        <w:t xml:space="preserve">a. Have a Central Gaming Unit that meets the prescribed technical conditions, constituted by the set of technical elements necessary to process and manage the operations carried out by the participants in the games.  </w:t>
        <w:br/>
        <w:t xml:space="preserve">b. Identify participants and control subjective gaming prohibitions (minors, persons listed in the Gaming Access Interdiction Registry, etc.), unless an exception to the prior obligation to identify applies (currently contests and in-person gaming prior to the Gaming Law).  </w:t>
        <w:br/>
        <w:t xml:space="preserve">c. Implement and manage systems for the prevention of risky behaviors and promote safe and responsible gaming.  </w:t>
        <w:br/>
        <w:t>(21) Additionally, as an obligated entity under the regulations for the prevention of money laundering and financing of terrorism, SELAE has an additional set of obligations for the identification of winners and the adoption of due diligence controls established in Royal Decree 304/2014, of May 5, which approves the Regulation of Law 10/2010, of April 28, on the prevention of money laundering and the financing of terrorism.</w:t>
      </w:r>
    </w:p>
    <w:p>
      <w:r>
        <w:t xml:space="preserve">3.2. Marketing of the products affected by the reported practices  </w:t>
        <w:br/>
        <w:t xml:space="preserve">(22) The products affected by the reported practices are the state lottery games whose marketing is legally reserved to SELAE. The products marketed by SELAE in the reserved game are the National Lottery and the Loto Games (Primitiva Lottery, Bonoloto, Gordo de la Primitiva, Euromillions, El Millón, and Joker).  </w:t>
        <w:br/>
        <w:t xml:space="preserve">(23) Regarding the sales channels for the aforementioned games, SELAE currently markets its games directly through its official website16 and indirectly through a physical network of points of sale (integral and mixed).  </w:t>
        <w:br/>
        <w:t xml:space="preserve">(24) Furthermore, according to what was indicated by the Court of Auditors17, there is in fact a third channel, which is online sales through platforms that have created different points of sale18.  </w:t>
        <w:br/>
        <w:t xml:space="preserve">16 https://www.selae.es/  </w:t>
        <w:br/>
        <w:t xml:space="preserve">17 Report No. 1,575, on the audit of the control system applied in the management of prizes by SELAE, fiscal year 2022, Court of Auditors. Available at https://www.tcu.es/repositorio/3c0d72cd-a045-4cb3-b9be-969e977d2756/I1575.pdf incorporated into the file (folios 247 to 445).  </w:t>
        <w:br/>
        <w:t>18 These platforms would not meet the requirements for sales through telematic means contemplated in the commercial contracts signed between SELAE and its points of sale since 2010 (which have not been modified since then).</w:t>
      </w:r>
    </w:p>
    <w:p>
      <w:r>
        <w:t xml:space="preserve">S/0016/25  </w:t>
        <w:br/>
        <w:t xml:space="preserve">ONLINE LOTTERY SALE  </w:t>
        <w:br/>
        <w:t xml:space="preserve">4. REPORTED FACTS  </w:t>
        <w:br/>
        <w:t xml:space="preserve">(25) In its Complaint, FAIR PLAY accuses SELAE of engaging in two behaviors contrary to Articles 1 of the LDC and 101 of the TFEU (i) a restriction of passive sales by preventing points of sale from selling its products online and (ii) discrimination between points of sale by SELAE.  </w:t>
        <w:br/>
        <w:t xml:space="preserve">4.1. Restriction of internet sales  </w:t>
        <w:br/>
        <w:t xml:space="preserve">(26) Regarding the alleged restriction of internet sales, the Complainant argues that the Contract signed between SELAE and the points of sale prohibits internet sales in its clause 4.1.3.  </w:t>
        <w:br/>
        <w:t xml:space="preserve">(27) The Complainant adds that, in addition to prohibiting the sale of state-owned gambling games online, SELAE requires points of sale to include a link or redirection to SELAE's official website on their web pages, "in order to allow the corresponding validation in SELAE's central computer system"19. The Complainant indicates that the fact that there is a redirection to SELAE's website would mean that customers are billed by SELAE itself, resulting in a loss of customers, both current and potential, for the points of sale.  </w:t>
        <w:br/>
        <w:t xml:space="preserve">(28) According to the Complaint, SELAE would have sent requests to several points of sale reiterating all these restrictions and reminding them that such points of sale cannot have their own website, "unless it is linked or connected to SELAE's official one" and that, in any case, it must be authorized by SELAE20.  </w:t>
        <w:br/>
        <w:t xml:space="preserve">(29) Furthermore, the Complainant maintains that points of sale cannot have an active payment gateway either. It indicates that SELAE has approached certain points of sale that had such a gateway, requiring them to close their website and threatening to terminate the contractual relationship if they do not comply.  </w:t>
        <w:br/>
        <w:t xml:space="preserve">(30) The Complainant additionally argues that SELAE requires points of sale to "upload" their customer data from their websites to SELAE's21.  </w:t>
        <w:br/>
        <w:t xml:space="preserve">(31) According to the Complainant, this set of practices would prevent points of sale from selling the games managed by SELAE through websites, indicating that this would fit into the case contemplated in section 52 of the Guidelines on vertical restrictions of the European Commission in force at the time of filing the Complaint22 (the Vertical Guidelines), which establishes that the limitation of internet sales constitutes a particularly serious restriction of passive sales. It points out, in particular, that among the examples that the Vertical Guidelines state as particularly serious restrictions of passive sales is: "agreeing that the (exclusive) distributor will place an automatic redirection of customers to the websites of the manufacturer or other exclusive distributors."  </w:t>
        <w:br/>
        <w:t xml:space="preserve">4.2. Discrimination between points of sale  </w:t>
        <w:br/>
        <w:t xml:space="preserve">(32) The Complainant considers that, regarding internet sales, SELAE would have applied unequal conditions to points of sale in the distribution of the same products, without any objective justification, granting favored points of sale a clear competitive advantage.  </w:t>
        <w:br/>
        <w:t xml:space="preserve">(33) Specifically, it indicates that points with higher sales volume (such as 'Doña Manolita' or 'La Bruja de Oro') benefit compared to those with lower sales volume, as they carry out online sales more intensively23. In response to a request for clarification in this regard from the Competition Directorate, the Complainant indicated that it does not have access to the contracts with the supposed favored points of sale, but it has been able to verify that, in practice, these points of sale have a website where sales can, in fact, be made without the aforementioned link to SELAE's official website24.  </w:t>
        <w:br/>
        <w:t xml:space="preserve">(34) When requested again to substantiate its claims with additional elements, the Complainant provided screenshots from the 2024 Christmas Lottery search engine of 'La Bruja de Oro' as well as various links to the websites of the mentioned points of sale25.  </w:t>
        <w:br/>
        <w:t xml:space="preserve">22 European Commission Guidelines on vertical restrictions (OJEU C 130, of May 19, 2010, p. 1). Currently replaced by those approved in 2022 (2022/C 248/01).  </w:t>
        <w:br/>
        <w:t xml:space="preserve">23 Folio 14.  </w:t>
        <w:br/>
        <w:t xml:space="preserve">24 Folio 120.  </w:t>
        <w:br/>
        <w:t>25 Folios 237 to 245.</w:t>
      </w:r>
    </w:p>
    <w:p>
      <w:r>
        <w:rPr>
          <w:b/>
        </w:rPr>
        <w:t>[Pages 10–12]</w:t>
      </w:r>
    </w:p>
    <w:p>
      <w:r>
        <w:t xml:space="preserve">S/0016/25  </w:t>
        <w:br/>
        <w:t xml:space="preserve">ONLINE LOTTERY SALE  </w:t>
        <w:br/>
        <w:t xml:space="preserve">5. LEGAL GROUNDS  </w:t>
        <w:br/>
        <w:t xml:space="preserve">5.1. Competence to Resolve  </w:t>
        <w:br/>
        <w:t xml:space="preserve">(35) By virtue of the provisions in Articles 5.1.c) and 20.2 of Law 3/2013, of June 4, establishing the National Commission on Markets and Competition and Article 14.1.a) of Royal Decree 657/2013, of August 30, approving the Organic Statute of the CNMC, the competence to resolve this procedure corresponds to the Competition Chamber of the CNMC Council.  </w:t>
        <w:br/>
        <w:t xml:space="preserve">5.2. Proposal of the instructing body  </w:t>
        <w:br/>
        <w:t xml:space="preserve">(36) The Competition Directorate proposes not to initiate the sanctioning procedure, as well as to archive the present proceedings, considering that there are no indications of infringement of the LDC.  </w:t>
        <w:br/>
        <w:t xml:space="preserve">5.3. Assessment of the Competition Chamber  </w:t>
        <w:br/>
        <w:t xml:space="preserve">5.3.1. Principles  </w:t>
        <w:br/>
        <w:t xml:space="preserve">(37) Article 1.1 of the LDC prohibits any agreement, decision, or collective recommendation, or concerted or consciously parallel practice, that has as its object, produces, or may produce the effect of preventing, restricting, or distorting competition in all or part of the national market.  </w:t>
        <w:br/>
        <w:t xml:space="preserve">(38) The Complainant refers to the alleged imposition by SELAE of a particularly serious vertical restriction (restriction of internet sales), so that, a priori, the framework of analysis to be considered is the Block Exemption Regulation for certain Vertical Restrictions (hereinafter, RECAV)26, which defines this type of agreement in Article 1.1.a) as "the agreements or concerted practices, entered into between two or more companies that operate, for the purposes of the agreement or concerted practice, at different levels of the production or distribution chain and that refer to the conditions under which the parties may acquire, sell or resell certain goods or services."  </w:t>
        <w:br/>
        <w:t xml:space="preserve">(39) In turn, the Vertical Guidelines outline the principles for evaluating vertical agreements and clarify the conditions for applying the RECAV. These Guidelines define "passive sales," whose alleged restriction by SELAE corresponds to the first conduct reported as: "[t]he response to unsolicited orders from individual customers, including the delivery of goods or services to such customers. They are considered passive sales, general advertising or promotional activities that reach customers in territories or customer groups exclusively assigned to other distributors but constitute a reasonable means to reach customers located outside those territories or customer groups, for example, to reach customers in unassigned territories or in one's own territory."  </w:t>
        <w:br/>
        <w:t xml:space="preserve">5.3.2. Application to the specific case  </w:t>
        <w:br/>
        <w:t xml:space="preserve">5.3.2.1. Restriction of internet sales  </w:t>
        <w:br/>
        <w:t xml:space="preserve">(40) To assess the Complainant's claim that SELAE may have engaged in the particularly serious restriction of passive sales that the Guidelines define as "agreeing that the (exclusive) distributor will place an automatic redirection of clients on its website to the websites of the manufacturer or other exclusive distributors," it is advisable to preliminarily focus on the type of commercial relationship existing between the Respondent and the points of sale.  </w:t>
        <w:br/>
        <w:t xml:space="preserve">(41) In view of the Contract, the points of sale would be self-employed and independent entrepreneurs providing a service to SELAE, consisting of marketing its games and paying out prizes, having to comply with certain conditions imposed by SELAE and receiving in return a consideration in the form of a commission on the sales they make and the prizes they deliver. Therefore, it is a legal relationship that is not comparable to a system of exclusive distribution as defined in Article 1, paragraph 1, letter h) of the RECAV27, since the points of sale act merely as "managers" or service providers for SELAE (the only operator legally authorized to sell its games) in exchange for a consideration in the form of a commission. This invalidates, from the outset, the thesis of the Complaint regarding the existence of a particularly serious restriction of passive sales coinciding with the aforementioned example from the Guidelines within the framework of an exclusive distribution relationship.  </w:t>
        <w:br/>
        <w:t xml:space="preserve">(42) In any case, regardless of the legal nature of the relationship between SELAE and the points of sale, this Chamber considers that there are insufficient indications of the existence of the online sales restriction reported by FAIR PLAY, taking into account the reasons set forth below.  </w:t>
        <w:br/>
        <w:t xml:space="preserve">(43) The Complainant's assertion that the Contract between SELAE and the points of sale prohibits the latter from selling online is refuted by a mere reading of its clauses. As the Respondent pointed out in response to an information request from the Competition Directorate, clause 4.1.3. of the Contract -reproduced in paragraph (16) above- does not prohibit (at least formally) sales through websites, but regulates the possibility of marketing by the "manager" through telematic means, subjecting it to the authorization and compliance with certain conditions that SELAE (referred to as LAE in the Contract) may establish28.  </w:t>
        <w:br/>
        <w:t xml:space="preserve">(44) In this regard, as also stated by the Respondent in response to an information request from the Competition Directorate, in 2014 its website was modified to allow the active participation of the points of sale in promoting the website and customer loyalty, and starting in 2016, the websites of the points of sale that requested it began to be linked to the SELAE website29.  </w:t>
        <w:br/>
        <w:t xml:space="preserve">(45) Without prejudice to the aforementioned regarding the nature of the commercial relationship between SELAE and the points of sale, this Chamber also does not agree with the Complainant's assertion that the obligation to link one's own website to the official SELAE website amounts, in fact, to a prohibition on marketing in itself, by redirecting sales to its website. According to the information provided by the Respondent, it is observed that the points of sale that include a link to the SELAE website on their webpage receive a commission for such redirection approved by Resolution 4/2014, of June 25, from the Presidency of SELAE30.  </w:t>
        <w:br/>
        <w:t xml:space="preserve">(46) The internet sales contemplated in clause 4.3 of the Contract would thus function similarly to in-person sales, as the remuneration of physical points of sale also consists of a commission on the sales made (in addition to the prizes awarded).  </w:t>
        <w:br/>
        <w:t xml:space="preserve">(47) Additionally, in response to an information request made by the Competition Directorate, the Respondent explains that the requirements for linking and validation in SELAE's central computer system are justified to fulfill its obligation to ensure the reliability and control of operations and transactions related to gaming and compliance with gaming regulations. In the absence of other elements that allow refuting them, this Chamber considers that such explanations are sufficient.  </w:t>
        <w:br/>
        <w:t xml:space="preserve">28 Folios 163 and 164.  </w:t>
        <w:br/>
        <w:t xml:space="preserve">29 Folios 137 to 140.  </w:t>
        <w:br/>
        <w:t>30 Folio 221.</w:t>
      </w:r>
    </w:p>
    <w:p>
      <w:r>
        <w:rPr>
          <w:b/>
        </w:rPr>
        <w:t>[Pages 13–15]</w:t>
      </w:r>
    </w:p>
    <w:p>
      <w:r>
        <w:t xml:space="preserve">S/0016/25  </w:t>
        <w:br/>
        <w:t xml:space="preserve">ONLINE LOTTERY SALE  </w:t>
        <w:br/>
        <w:t xml:space="preserve">reasonable considering the special obligations to which SELAE is subject mentioned in paragraphs (19) and (21) above, relating, among other issues, to the control of subjective gaming prohibitions, as well as to the prevention of money laundering.  </w:t>
        <w:br/>
        <w:t xml:space="preserve">(48) In any case, according to the report of the Court of Auditors cited in paragraph (24), SELAE points out that, in addition to the pages that include the aforementioned link, there are currently 200 websites managed by points of sale, where they receive requests for the purchase of bets or lottery tickets, which have their own payment gateway or future in-person payment or cash on delivery.  </w:t>
        <w:br/>
        <w:t xml:space="preserve">(49) Furthermore, currently, online lottery sales are also conducted through so-called aggregators of points of sale, which connect numerous different points of sale, presenting them to the user as a large single market and offering other additional services for the user (search for numbers, group games, and payment platform, among others). For SELAE's purposes, sales through these unofficial websites are indistinguishable from all operations carried out by the terminals of the points of sale, that is, they would count as a sale made in person31.  </w:t>
        <w:br/>
        <w:t xml:space="preserve">(50) In its allegations regarding the report of the Court of Auditors (published alongside it), SELAE indicated that the only sale that can be considered online, within the framework of legality, is the one carried out on the official SELAE website and app32, since, in addition to complying with all the regulatory requirements established for this purpose from different regulatory areas (responsible gaming, safe gaming environment, prevention of money laundering, minors, etc.), it is a nominative sale, which does not go through the point of sale terminal and is perfected synchronously at the moment of sale, without the intervention of a receipt (ticket or tenth) either for the sale or for its subsequent collection33.  </w:t>
        <w:br/>
        <w:t xml:space="preserve">(51) Regarding the points of sale that have their own websites and apps, SELAE pointed out that “they are, in general, commercial pages intended to enhance the lottery sales establishment, some of great tradition. They refer to the history of the Point of Sale, the prizes awarded in the past, lottery numbers that they have recorded. They can also make orders or reservations (successors of what was traditionally done by postal mail or telephone) for in-person gaming (transmitted to the Central System by the physical terminal located at the point of sale and resulting in a bearer title), which can be considered, in those terms, marketing of lottery products in accordance with the uses and customs traditionally accepted (authorization exception provided for in Article 30 of Royal Decree 1614/2011, of November 14, which develops Law 13/2011, of May 27, on the regulation of gaming, regarding licenses, authorizations, and gaming records)”34.  </w:t>
        <w:br/>
        <w:t xml:space="preserve">(52) Likewise, the mere fact that SELAE contractually allows lottery points of sale to have their own website for the sale of lottery – regardless of whether it must have a link to SELAE – would confirm that the Respondent does not prevent the effective use of the internet by its points of sale.  </w:t>
        <w:br/>
        <w:t xml:space="preserve">(53) Furthermore, from the aforementioned report of the Court of Auditors, it follows that SELAE allows a de facto situation in which there are numerous websites belonging to points of sale that have their own payment gateway, which would also allow ruling out that SELAE prohibits internet sales to its points of sale. In fact, according to data contained in the cited report, in 2022 the volume of gaming channeled through the official SELAE website was only 2.8% of the total, which contrasts with the growing volume of gaming through the aforementioned online platforms of the points of sale, which is estimated to account for nearly 10% in the Christmas Lottery, the most important for SELAE35.  </w:t>
        <w:br/>
        <w:t xml:space="preserve">(54) We must also reject the Complainant's allegations regarding the communications through which SELAE would have requested the closure of its websites from those points of sale that had the active payment gateway mentioned in paragraph (29) above, as a measure to ensure the prohibition of internet sales.  </w:t>
        <w:br/>
        <w:t xml:space="preserve">(55) From a mere reading of the communications sent by SELAE and provided by the Complainant, it is observed that the points of sale are not required to close the website, but only to “make the necessary modifications to the previously indicated website to comply with the stipulations in the clauses of the Contract signed with SELAE”36. In this regard, SELAE's request for its points of sale to comply with what is stipulated in their contractual relationship cannot be considered a reasonable indication of the existence of the infringement of Articles 1 of the LDC and 101 of the TFEU alleged by FAIR PLAY.  </w:t>
        <w:br/>
        <w:t xml:space="preserve">(56) Regarding the customer data dumping referred to in paragraph (30), contrary to what is stated dogmatically in the Complaint (without providing evidence in this regard), there is no evidence that SELAE has issued any instruction obliging points of sale to dump their customer data37. The Respondent has explained, in the context of the investigation, that the only information necessary and required by SELAE to link the website owned by points of sale to the SELAE sales website is related to the data of the point of sale manager, precisely for the purpose of being able to assign the corresponding commission for the intermediation in the sale of gaming. Moreover, it is the player themselves who must provide all the required information for their identification when redirected to the SELAE website38.  </w:t>
        <w:br/>
        <w:t xml:space="preserve">(57) In short, the information contained in the file not only does not corroborate the Complainant's theses, but points to the fact that points of sale that wish to do so can have their own website and link it to the SELAE website to redirect sales (and thus collect their commission for intermediation in online sales).  </w:t>
        <w:br/>
        <w:t xml:space="preserve">(58) For all the above reasons, taking into account the clauses of the Contract between SELAE and the Lottery Administrations, as well as the various factual elements considered, this Chamber concludes that there are no sufficient indications of the existence of the restriction of internet sales contrary to Articles 1 of the LDC and 101 of the TFEU that FAIR PLAY attributes to SELAE in its Complaint.  </w:t>
        <w:br/>
        <w:t xml:space="preserve">5.3.2.2. Discrimination between points of sale  </w:t>
        <w:br/>
        <w:t xml:space="preserve">(59) Regarding the second alleged conduct, consisting of a supposed difference in treatment between Lottery Administrations depending on their sales volume, the Complainant has not provided, nor has the Competition Directorate been able to gather indications that SELAE applies more favorable conditions in internet sales to Lottery Administrations with a large sales volume (such as “Doña Manolita” and “La Bruja de Oro”) than to other smaller points of sale.  </w:t>
        <w:br/>
        <w:t>(60) When the Competition Directorate asked SELAE about this issue, the Respondent maintained that there is no discrimination or difference in treatment between points of sale, as the same contractual clauses and regulations apply to all, without exception and regardless of their sales volume, also paying them the same commission for the sales they make39.</w:t>
      </w:r>
    </w:p>
    <w:p>
      <w:r>
        <w:rPr>
          <w:b/>
        </w:rPr>
        <w:t>[Pages 16–17]</w:t>
      </w:r>
    </w:p>
    <w:p>
      <w:r>
        <w:t xml:space="preserve">S/0016/25  </w:t>
        <w:br/>
        <w:t xml:space="preserve">ONLINE LOTTERY SALE  </w:t>
        <w:br/>
        <w:t xml:space="preserve">(61) Subsequently, the Competition Directorate issued an information request to FAIR PLAY, offering the possibility to provide evidence related to the alleged discrimination, supposedly based on the fact that the websites of the mentioned points of sale are not linked to the official SELAE website when selling their products. In its response, the Complainant merely provided a set of screenshots and links to the La Bruja de Oro website, highlighting the absence of the aforementioned link to the SELAE website at the time of the online sale. However, FAIR PLAY has not provided any evidence that other smaller Lottery Administrations do include the said link to the official SELAE website and, therefore, that the alleged discriminatory treatment was occurring.  </w:t>
        <w:br/>
        <w:t xml:space="preserve">(62) Nevertheless, in order to verify the existence of this alleged discriminatory treatment among Lottery Administrations of different sizes, the Competition Directorate conducted a random check on the websites of different points of sale40.  </w:t>
        <w:br/>
        <w:t xml:space="preserve">(63) After reviewing the websites of 23 points of sale, the Competition Directorate found that only three of them were linked to the SELAE website41, while the others allowed the sale of lottery tickets and payment through their own platform, regardless of their size.  </w:t>
        <w:br/>
        <w:t xml:space="preserve">(64) Therefore, within the framework of the investigation conducted by the Competition Directorate, no evidence of discrimination among points of sale by SELAE has been found in the manner indicated in the Complaint. On the contrary, the vast majority of the consulted websites (20 out of 23) do not contain the redirect link to the SELAE website, but instead have their own payment gateway, which again contradicts the claims made by FAIR PLAY.  </w:t>
        <w:br/>
        <w:t xml:space="preserve">(65) Therefore, considering the information in the file, this Chamber believes that there are also no indications of discrimination among points of sale by SELAE that would warrant the initiation of a sanctioning procedure by the Competition Directorate.  </w:t>
        <w:br/>
        <w:t xml:space="preserve">(66) Based on all of the above, this Chamber  </w:t>
        <w:br/>
        <w:t xml:space="preserve">6. AGREES  </w:t>
        <w:br/>
        <w:t xml:space="preserve">Sole. Not to initiate a sanctioning procedure, as well as to archive the proceedings followed in file S/0016/25 ONLINE LOTTERY SALE, as no indications of infringement of Law 15/2007, of July 3, on the Defense of Competition have been observed.  </w:t>
        <w:br/>
        <w:t xml:space="preserve">This agreement shall be communicated to the Competition Directorate of the National Commission of Markets and Competition and notified to the Complainant and Respondent, informing them that there is no administrative appeal against it, and that they may file a contentious-administrative appeal before the National Court within two months from the day following its notification.  </w:t>
        <w:br/>
        <w:t xml:space="preserve">Comisión Nacional de los Mercados y la Competencia 17 de 17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