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https://www.cnmc.es/expedientes/s001720</w:t>
      </w:r>
    </w:p>
    <w:p>
      <w:r>
        <w:t>Pages translated : 37</w:t>
      </w:r>
    </w:p>
    <w:p/>
    <w:p>
      <w:r>
        <w:rPr>
          <w:b/>
        </w:rPr>
        <w:t>[Pages 1–3]</w:t>
      </w:r>
    </w:p>
    <w:p>
      <w:r>
        <w:t xml:space="preserve">S/0017/20  </w:t>
        <w:br/>
        <w:t xml:space="preserve">INTELLECTUAL PROPERTY RATES  </w:t>
        <w:br/>
        <w:t xml:space="preserve">ATRESMEDIA / MEDIASET  </w:t>
        <w:br/>
        <w:t xml:space="preserve">AGREEMENT OF NON-INITIATION AND FILING OF THE  </w:t>
        <w:br/>
        <w:t xml:space="preserve">PROCEEDINGS  </w:t>
        <w:br/>
        <w:t xml:space="preserve">INTELLECTUAL PROPERTY RATES ATRESMEDIA / MEDIASET  </w:t>
        <w:br/>
        <w:t xml:space="preserve">S/0017/20  </w:t>
        <w:br/>
        <w:t xml:space="preserve">COUNCIL. COMPETITION ROOM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22, 2023  </w:t>
        <w:br/>
        <w:t xml:space="preserve">The Competition Room of the Council of the National Commission of Markets and Competition (CNMC) with the composition expressed, has issued the following agreement regarding the proceedings processed by the Directorate of Competition (DC) following a complaint against ATRESMEDIA CORPORACIÓN DE MEDIOS DE COMUNICACIÓN, S.A. (ATRESMEDIA) and MEDIASET ESPAÑA COMUNICACIÓN, S.A. (MEDIASET), for alleged conduct prohibited by Articles 1 of Law 15/2007, of July 3, on the Defense of Competition (LDC) and 101 of the Treaty on the Functioning of the European Union (TFEU), Articles 2 of the LDC and 102 of the TFEU and/or, subsidiarily, Article 3 of the LDC.  </w:t>
        <w:br/>
        <w:t xml:space="preserve">National Commission of Markets and Competition 1 of 37  </w:t>
        <w:br/>
        <w:t xml:space="preserve">C/ Alcalá, 47 – 28014 Madrid - C/ Bolivia, 56 – 08018 Barcelona  </w:t>
        <w:br/>
        <w:t>www.cnmc.es</w:t>
      </w:r>
    </w:p>
    <w:p>
      <w:r>
        <w:t xml:space="preserve">S/0017/20  </w:t>
        <w:br/>
        <w:t xml:space="preserve">INTELLECTUAL PROPERTY RATES  </w:t>
        <w:br/>
        <w:t xml:space="preserve">ATRESMEDIA / MEDIASET  </w:t>
        <w:br/>
        <w:t xml:space="preserve">TABLE OF CONTENTS  </w:t>
        <w:br/>
        <w:t xml:space="preserve">1. BACKGROUND .......................................................................................... 3  </w:t>
        <w:br/>
        <w:t xml:space="preserve">2. THE PARTIES ................................................................................................. 4  </w:t>
        <w:br/>
        <w:t xml:space="preserve">2.1. Complainant .................................................................................................. 4  </w:t>
        <w:br/>
        <w:t xml:space="preserve">GENERAL SOCIETY OF AUTHORS AND PUBLISHERS (SGAE) ..................................... 4  </w:t>
        <w:br/>
        <w:t xml:space="preserve">2.2. Defendants .................................................................................................... 5  </w:t>
        <w:br/>
        <w:t xml:space="preserve">2.2.1. ATRESMEDIA CORPORACIÓN DE MEDIOS DE COMUNICACIÓN, S.A.  </w:t>
        <w:br/>
        <w:t xml:space="preserve">(ATRESMEDIA) ........................................................................................................ 5  </w:t>
        <w:br/>
        <w:t xml:space="preserve">2.2.2. MEDIASET ESPAÑA COMUNICACIÓN, S.A. (MEDIASET) .............................. 5  </w:t>
        <w:br/>
        <w:t xml:space="preserve">3. NORMATIVE FRAMEWORK AND MARKETS RELATED TO THE  </w:t>
        <w:br/>
        <w:t xml:space="preserve">REPORTED CONDUCT ................................................................................. 6  </w:t>
        <w:br/>
        <w:t xml:space="preserve">3.1. Normative framework ................................................................................... 6  </w:t>
        <w:br/>
        <w:t xml:space="preserve">3.2 Markets ........................................................................................................... 8  </w:t>
        <w:br/>
        <w:t xml:space="preserve">3.2.1. Open television market and television advertising market .......................... 8  </w:t>
        <w:br/>
        <w:t xml:space="preserve">3.2.1.1. Product market ......................................................................................... 8  </w:t>
        <w:br/>
        <w:t xml:space="preserve">3.2.1.2. Geographical market ................................................................................ 9  </w:t>
        <w:br/>
        <w:t xml:space="preserve">3.2.2. Market for the management of reproduction and public communication  </w:t>
        <w:br/>
        <w:t xml:space="preserve">rights corresponding to authors and publishers of musical content used in  </w:t>
        <w:br/>
        <w:t xml:space="preserve">the broadcasting of television spaces ................................................................. 10  </w:t>
        <w:br/>
        <w:t xml:space="preserve">3.2.2.1 Product market ....................................................................................... 10  </w:t>
        <w:br/>
        <w:t xml:space="preserve">3.2.2.2 Geographical market ................................................................................ 12  </w:t>
        <w:br/>
        <w:t xml:space="preserve">4. REPORTED FACTS .................................................................................... 13  </w:t>
        <w:br/>
        <w:t xml:space="preserve">5. LEGAL GROUNDS ..................................................................................... 19  </w:t>
        <w:br/>
        <w:t xml:space="preserve">5.1. Competence to Resolve ............................................................................. 19  </w:t>
        <w:br/>
        <w:t xml:space="preserve">5.2. Object of the resolution and proposal of the instructing body .................. 19  </w:t>
        <w:br/>
        <w:t xml:space="preserve">5.3. Assessment of the Competition Room ....................................................... 19  </w:t>
        <w:br/>
        <w:t xml:space="preserve">5.3.1. Possible application of Articles 1 of the LDC and 101 of the TFEU .......... 20  </w:t>
        <w:br/>
        <w:t xml:space="preserve">5.3.1.1. Principles ................................................................................................ 20  </w:t>
        <w:br/>
        <w:t xml:space="preserve">5.3.1.2. Application to the case ........................................................................... 21  </w:t>
        <w:br/>
        <w:t xml:space="preserve">5.3.2. Possible application of Articles 2 of the LDC and 102 of the TFEU .......... 25  </w:t>
        <w:br/>
        <w:t xml:space="preserve">5.3.2.1. Principles regarding the existence of a dominant position ................... 26  </w:t>
        <w:br/>
        <w:t xml:space="preserve">5.3.2.2. Application to the case of the principles regarding the existence of a  </w:t>
        <w:br/>
        <w:t xml:space="preserve">dominant position ............................................................................................. 27  </w:t>
        <w:br/>
        <w:t xml:space="preserve">5.3.2.3. Principles regarding the abuse of a dominant position ......................... 30  </w:t>
        <w:br/>
        <w:t xml:space="preserve">5.3.2.4. Application to the case of the principles regarding the abuse of a  </w:t>
        <w:br/>
        <w:t xml:space="preserve">dominant position ............................................................................................ 31  </w:t>
        <w:br/>
        <w:t xml:space="preserve">5.3.3. Possible application of Article 3 of the LDC ................................................ 34  </w:t>
        <w:br/>
        <w:t xml:space="preserve">5.3.3.1 Principles .................................................................................................. 34  </w:t>
        <w:br/>
        <w:t xml:space="preserve">5.3.3.2. Application to the case. .......................................................................... 35  </w:t>
        <w:br/>
        <w:t xml:space="preserve">6. AGREES ...................................................................................................... 37  </w:t>
        <w:br/>
        <w:t xml:space="preserve">National Commission of Markets and Competition 2 of 37  </w:t>
        <w:br/>
        <w:t xml:space="preserve">C/ Alcalá, 47 – 28014 Madrid - C/ Bolivia, 56 – 08018 Barcelona  </w:t>
        <w:br/>
        <w:t>www.cnmc.es</w:t>
      </w:r>
    </w:p>
    <w:p>
      <w:r>
        <w:t xml:space="preserve">S/0017/20  </w:t>
        <w:br/>
        <w:t xml:space="preserve">INTELLECTUAL PROPERTY RATES  </w:t>
        <w:br/>
        <w:t xml:space="preserve">ATRESMEDIA / MEDIASET  </w:t>
        <w:br/>
        <w:t xml:space="preserve">1. BACKGROUND  </w:t>
        <w:br/>
        <w:t xml:space="preserve">(1) On July 7, 2020, a complaint was filed with the CNMC by the General Society of Authors and Publishers (SGAE) against ATRESMEDIA and MEDIASET for alleged restrictive competition practices. The document is accompanied by extensive supplementary information, essentially consisting of agreements between the SGAE and the defendants, as well as correspondence between the SGAE and each of the defendants, as evidence of the alleged commission of the infringement.  </w:t>
        <w:br/>
        <w:t xml:space="preserve">(2) The reported conduct is framed in the context of contracts entered into between the SGAE (as a collective management entity representing not only the collective of authors but also the publishers) and open television operators that have their own music content editing services.  </w:t>
        <w:br/>
        <w:t xml:space="preserve">(3) The fundamental object of the complaint is the alleged concerted attempt by ATRESMEDIA and MEDIASET to impose on the SGAE the application of specific rates that are different and more favorable than those applicable to other television operators for the exploitation of intellectual property rights over musical content, in violation of intellectual property regulations, leading the behavior of these entities to the expulsion from the market of companies that engage in genuine music publishing activities, according to the complaint.  </w:t>
        <w:br/>
        <w:t xml:space="preserve">(4) Taking the above into account, and in order to determine whether such conduct could be constitutive, as alleged by the SGAE, at least as an indication, of an infringement of Articles 1 of the LDC and 101 TFEU, Articles 2 of the LDC and 102 of the TFEU and/or, subsidiarily, of Article 3 of the LDC, which could justify, if applicable, the initiation of a sanctioning procedure, in accordance with the provisions of Article 49.2 of the LDC, the DC agreed to carry out a reserved inquiry under reference S/0017/20.  </w:t>
        <w:br/>
        <w:t xml:space="preserve">(5) On February 3, 2021, the SGAE expanded its complaint by providing attached documentation, consisting of the judgment of the Commercial Court (No. 13) of  </w:t>
        <w:br/>
        <w:t xml:space="preserve">1 Pages 968 to 1001 in the censored version sent subsequently at the request of the DC.  </w:t>
        <w:br/>
        <w:t xml:space="preserve">2 Pages 41 to 141 and pages 142 to 211, the latter range corresponding to confidential documentation.  </w:t>
        <w:br/>
        <w:t xml:space="preserve">3 SGAE manages rights or categories of intellectual property rights over musical works entrusted to the entity by their composers, authors of the literary parts, publishers, and rights holders.  </w:t>
        <w:br/>
        <w:t xml:space="preserve">4 Pages 217-218.  </w:t>
        <w:br/>
        <w:t xml:space="preserve">National Commission of Markets and Competition 3 of 37  </w:t>
        <w:br/>
        <w:t xml:space="preserve">C/ Alcalá, 47 – 28014 Madrid - C/ Bolivia, 56 – 08018 Barcelona  </w:t>
        <w:br/>
        <w:t>www.cnmc.es</w:t>
      </w:r>
    </w:p>
    <w:p>
      <w:r>
        <w:rPr>
          <w:b/>
        </w:rPr>
        <w:t>[Pages 4–6]</w:t>
      </w:r>
    </w:p>
    <w:p>
      <w:r>
        <w:t xml:space="preserve">S/0017/20  </w:t>
        <w:br/>
        <w:t xml:space="preserve">INTELLECTUAL PROPERTY RATES  </w:t>
        <w:br/>
        <w:t xml:space="preserve">ATRESMEDIA / MEDIASET  </w:t>
        <w:br/>
        <w:t xml:space="preserve">Madrid, January 11, 2021, which fully estimates a claim for payment from SGAE against MEDIASET.  </w:t>
        <w:br/>
        <w:t xml:space="preserve">(6) On February 26, 2021, in accordance with the provisions of Article 39.1 of the LDC, the DC sent three requests for information to SGAE, MEDIASET, and ATRESMEDIA, which were answered respectively between the end of March and the beginning of April 2021.  </w:t>
        <w:br/>
        <w:t xml:space="preserve">(7) On February 21, 2022, SGAE sent a new letter of supplementary information regarding its complaint, specifically information related to the sending of two letters by ATRESMEDIA and MEDIASET on February 4 and 7, 2022, in which the complained companies announced the partial withdrawal of their management mandate to SGAE regarding the exclusive rights of the music publishers of both audiovisual groups in Spanish territory.  </w:t>
        <w:br/>
        <w:t xml:space="preserve">2. THE PARTIES  </w:t>
        <w:br/>
        <w:t xml:space="preserve">2.1. Complainant  </w:t>
        <w:br/>
        <w:t xml:space="preserve">GENERAL SOCIETY OF AUTHORS AND PUBLISHERS (SGAE)  </w:t>
        <w:br/>
        <w:t xml:space="preserve">(8) SGAE is a private entity dedicated to the defense and collective management of intellectual property rights for a very large number of members (including authors, publishers, and heirs), and it administers millions of musical, dramatic, choreographic, and audiovisual works in its repertoire, having started its activity in 1899.  </w:t>
        <w:br/>
        <w:t xml:space="preserve">(9) Although created in 1899 and active throughout the 20th century, SGAE currently acts as a management entity for intellectual property rights under Royal Legislative Decree 1/1996, of April 12, which approves the consolidated text of the Intellectual Property Law (TRLPI) by virtue of the authorizing Order from the Ministry of Culture dated June 1, 1988 (B.O.E. No. 134, of June 4, 1988).  </w:t>
        <w:br/>
        <w:t xml:space="preserve">(10) Within the collective of creator members of SGAE, the management entity reflects on its website that of them, 99,369 are musicians of all genres and styles, 11,143 are authors of audiovisual works (screenwriters, scriptwriters, and directors), and 9,635 are playwrights and choreographers.  </w:t>
        <w:br/>
        <w:t xml:space="preserve">(11) Likewise, SGAE manages the rights of members of foreign societies with which it has signed representation agreements, being a member of the main international copyright organizations, and in particular of the International Confederation of Societies of Authors (CISAC).  </w:t>
        <w:br/>
        <w:t xml:space="preserve">2.2. Defendants  </w:t>
        <w:br/>
        <w:t xml:space="preserve">2.2.1. ATRESMEDIA CORPORATION OF MEDIA COMMUNICATION, S.A. (ATRESMEDIA)  </w:t>
        <w:br/>
        <w:t xml:space="preserve">(12) ATRESMEDIA, a company resulting from the acquisition by Grupo Antena 3 of the Audiovisual Investment Manager La Sexta, is the head of one of the main media groups in Spain. It operates especially in the open television and commercial radio markets, television advertising, and radio advertising.  </w:t>
        <w:br/>
        <w:t xml:space="preserve">(13) Música Aparte, S.A.U., formerly Antena 3 Editorial, S.A. (Música Aparte), is the music publishing entity of the Atresmedia Group, 100% owned by ATRESMEDIA. It was created in June 1990.  </w:t>
        <w:br/>
        <w:t xml:space="preserve">(14) ATRESMEDIA is, therefore, simultaneously a user of the musical and audiovisual repertoire of SGAE and a holder, through Música Aparte, of rights managed by SGAE, although it is recorded in the file that ATRESMEDIA has communicated to SGAE the partial withdrawal of the management mandate over certain rights as of January 1, 2023.  </w:t>
        <w:br/>
        <w:t xml:space="preserve">2.2.2. MEDIASET ESPAÑA COMUNICACIÓN, S.A. (MEDIASET)  </w:t>
        <w:br/>
        <w:t xml:space="preserve">(15) MEDIASET, a company resulting from the acquisition by GESTEVISIÓN TELECINCO S.A of 100% of the capital of CUATRO, S.L., is another communication group whose activity focuses essentially on the production and exhibition of television content, and it is also one of the main providers of television advertising in Spain.  </w:t>
        <w:br/>
        <w:t xml:space="preserve">(16) It operates open television channels that are broadcast via digital terrestrial television platforms, as well as through pay television platforms, also offering internet television.  </w:t>
        <w:br/>
        <w:t xml:space="preserve">(17) MEDIASET is an audiovisual operator that, to configure its programming, produces its own audiovisual and musical content or acquires it from third parties. In this regard, it has, among other resources, its own music content publishers, which are Grupo Editorial Tele 5 SA (GET5) and Producción y Distribución De Contenidos Audiovisuales Mediterráneo SL, formerly known as Sogecable Editorial SL (SE), with SE's activity being residual as of today.  </w:t>
        <w:br/>
        <w:t xml:space="preserve">(18) MEDIASET, like ATRESMEDIA, is both a user of the musical and audiovisual repertoire of SGAE and a holder of rights managed by SGAE, although it is recorded in the file that MEDIASET has communicated to SGAE the partial withdrawal of the management mandate over certain rights as of December 31, 2022.  </w:t>
        <w:br/>
        <w:t xml:space="preserve">3. REGULATORY FRAMEWORK AND MARKETS RELATED TO THE REPORTED CONDUCT  </w:t>
        <w:br/>
        <w:t xml:space="preserve">3.1. Regulatory framework  </w:t>
        <w:br/>
        <w:t xml:space="preserve">(19) The conduct subject to this file is related to the management of reproduction rights and public communication rights corresponding to authors and publishers of musical content used in the broadcasting of television spaces in Spain.  </w:t>
        <w:br/>
        <w:t>(20) Given the extensive analysis carried out by the Spanish competition authority in various sanctioning files regarding this sector, a brief reference to the legal framework of intellectual property rights is made below, especially to the aspects directly related to the conduct being analyzed.</w:t>
      </w:r>
    </w:p>
    <w:p>
      <w:r>
        <w:rPr>
          <w:b/>
        </w:rPr>
        <w:t>[Pages 7–9]</w:t>
      </w:r>
    </w:p>
    <w:p>
      <w:r>
        <w:t xml:space="preserve">S/0017/20  </w:t>
        <w:br/>
        <w:t xml:space="preserve">INTELLECTUAL PROPERTY RATES  </w:t>
        <w:br/>
        <w:t xml:space="preserve">ATRESMEDIA / MEDIASET  </w:t>
        <w:br/>
        <w:t xml:space="preserve">(21) In Spain, copyright is regulated by the TRLPI. This regulation has been modified on numerous occasions, mostly for the transposition of various European Directives.  </w:t>
        <w:br/>
        <w:t xml:space="preserve">(22) It is the authors (publishers or rights holders) who hold the exclusive exercise of the rights of reproduction and public communication (Article 17 of the TRLPI). These rights over musical works of authors and publishers are not subject to mandatory collective management, except for the author's right to authorize the cable retransmission of their work14 (in this case, a musical composition), so their holders can choose to manage them individually or entrust their representation and the exercise of their rights to a collective management entity.  </w:t>
        <w:br/>
        <w:t xml:space="preserve">(23) Collective management entities have as their main objective the management of exploitation rights or other patrimonial rights, on behalf of and in the interest of various authors or other holders of intellectual property rights (Article 147 of the TRLPI). Once authorized by the Ministry of Culture, they are legitimized to exercise the rights entrusted to their management and to enforce them in all kinds of administrative or judicial proceedings15. In addition to managing rights of mandatory collective management, collective management entities, in most cases, also handle the management of rights of voluntary collective management.  </w:t>
        <w:br/>
        <w:t xml:space="preserve">(24) Regarding their associates (the holders of managed rights), collective management entities (such as the complainant) have a series of obligations established by law, among which, for the purposes of this matter, stand out the acceptance of the administration of copyright and other intellectual property rights entrusted to them according to their object or purposes (Article 156 of the TRLPI) and to carry out an equitable distribution of the rights collected among the holders of the works or productions used, according to a predetermined system in their statutes that excludes arbitrariness (Article 159 of the TRLPI).  </w:t>
        <w:br/>
        <w:t xml:space="preserve">(25) In relation to the users of the rights whose management has been entrusted to them (in this case, ATRESMEDIA and MEDIASET), a series of obligations weigh on the management entities, fundamentally to contract with anyone who requests it, unless there is a justified reason, the granting of non-exclusive authorizations of the managed rights, under reasonable conditions and for remuneration, to establish general rates that determine the remuneration required for the use of their repertoire and to negotiate individualized rates with specific users (Articles 163 and following of the TRLPI).  </w:t>
        <w:br/>
        <w:t xml:space="preserve">3.2 Markets  </w:t>
        <w:br/>
        <w:t xml:space="preserve">(26) The companies reported operate in the open television market (also with less prominence in the pay television market), which is closely linked to the television advertising sector. ATRESMEDIA and MEDIASET also have the status of claimants in the market for the management of reproduction and public communication rights corresponding to authors and publishers of musical content used in the broadcasting of television spaces, where SGAE is the provider.  </w:t>
        <w:br/>
        <w:t xml:space="preserve">(27) Therefore, it is necessary to differentiate between different markets, although it is already anticipated that, for the purposes of this file, the potentially affected market by the alleged reported behaviors would be the management of reproduction and public communication rights corresponding to authors and publishers of musical content used in the broadcasting of television spaces. The CNMC does not agree, in this regard, with the criterion of SGAE, which understands that the market where the reported behaviors would have an effect is that of commercial open television, relating, according to SGAE, to the "market for the use of reproduction and public communication rights corresponding to authors and publishers of musical content used in the broadcasting of television spaces"16.  </w:t>
        <w:br/>
        <w:t xml:space="preserve">3.2.1. Open television market and television advertising market  </w:t>
        <w:br/>
        <w:t xml:space="preserve">3.2.1.1. Product market  </w:t>
        <w:br/>
        <w:t xml:space="preserve">(28) The open television market was analyzed in depth in the Resolution of the Council of November 12, 2019, in the file S/DC/0617/17, ATRESMEDIA/MEDIASET. In this market, the different providers have broadcasting licenses for their channels through the digital terrestrial television (DTT) platform, or lease broadcasting capacity from the holders of these DTT licenses, and compete with each other to attract viewers (audience), which, indirectly, gives them an economic return by strengthening their appeal in the television advertising market.  </w:t>
        <w:br/>
        <w:t xml:space="preserve">(29) As the CNMC stated in that precedent17, the open television market constitutes a separate market from that of pay television, since the business model of the former is based on advertising as a key parameter, which in turn depends on the audience ultimately.  </w:t>
        <w:br/>
        <w:t xml:space="preserve">(30) On the other hand, the television advertising market is closely linked to the open television market, and the CNMC has considered that there is not enough substitutability on the demand side between the different advertising media (television, radio, press, internet) to consider that they form a single product market18.  </w:t>
        <w:br/>
        <w:t xml:space="preserve">(31) This is why the CNMC concluded that television advertising, both in open and pay television, is part of the same product market independent of advertising in other media, without prejudice to stating that the competitive pressure that pay television operators exert on open television operators in the advertising field is limited, given that this activity does not constitute the main source of income for pay television operators, so their weight in this market is reduced.  </w:t>
        <w:br/>
        <w:t xml:space="preserve">3.2.1.2. Geographical market  </w:t>
        <w:br/>
        <w:t xml:space="preserve">(32) Regarding the geographical scope of these markets, the CNMC considered, within the framework of file S/DC/0617/17, that the affected markets were the television advertising market in Spain and the open television market in Spain, since this was the area of action of the parties involved, without prejudice to taking into account the market shares attributable to regional and local television operators (significantly smaller than those of national channels), in the two product markets considered.  </w:t>
        <w:br/>
        <w:t xml:space="preserve">(33) In this regard, it is highlighted in file S/DC/0617/17 that the national and European Union precedents cited have considered that the two product markets defined above have a national dimension, and this, among other reasons, due to the fact that the competitive strategy of the  </w:t>
        <w:br/>
        <w:t xml:space="preserve">17 This statement is in line with what is stated in the reports related to concentrations C/0230/10, TELECINCO/CUATRO and C/0432/12, ANTENA3/LA SEXTA  </w:t>
        <w:br/>
        <w:t>18 Resolution of file S/DC/0617/17, ATRESMEDIA/MEDIASET: "the differences of the television medium with other media, such as coverage, impact, speed, marketing system, etc., have allowed television stations to set the price and conditions of their television advertising with relative independence from other advertising media."</w:t>
      </w:r>
    </w:p>
    <w:p>
      <w:r>
        <w:rPr>
          <w:b/>
        </w:rPr>
        <w:t>[Pages 10–12]</w:t>
      </w:r>
    </w:p>
    <w:p>
      <w:r>
        <w:t xml:space="preserve">S/0017/20  </w:t>
        <w:br/>
        <w:t xml:space="preserve">INTELLECTUAL PROPERTY RATES  </w:t>
        <w:br/>
        <w:t xml:space="preserve">ATRESMEDIA / MEDIASET  </w:t>
        <w:br/>
        <w:t xml:space="preserve">operators must take into account factors such as linguistic, cultural, and regulatory boundaries.  </w:t>
        <w:br/>
        <w:t xml:space="preserve">3.2.2. Market for the management of reproduction and public communication rights corresponding to authors and publishers of musical content used in the broadcasting of television spaces  </w:t>
        <w:br/>
        <w:t xml:space="preserve">3.2.2.1 Product market  </w:t>
        <w:br/>
        <w:t xml:space="preserve">(34) The behaviors subject to complaint would occur in the market for the management of reproduction and public communication rights corresponding to authors and publishers of musical content used in the broadcasting of television spaces.  </w:t>
        <w:br/>
        <w:t xml:space="preserve">(35) Specifically, SGAE operates in a two-sided market in which, on one hand, it enters into representation contracts with holders of intellectual property rights, allowing it to manage a repertoire of creations on their behalf; and on the other hand, it contracts with users (in this case ATRESMEDIA and MEDIASET) for the granting of authorizations to allow them to use the repertoire of managed rights.  </w:t>
        <w:br/>
        <w:t xml:space="preserve">(36) Regarding demand, television operators require the necessary non-exclusive authorization for the acts of reproduction and public communication of the musical content they broadcast in their various programs.  </w:t>
        <w:br/>
        <w:t xml:space="preserve">(37) Television channels use musical content in the broadcasting of their television spaces, both as an accessory to their programming (i.e., as background to the television space they accompany) and as the main content of the program (television spaces specialized in musical broadcasts or as intermissions or animations within the program). Such musical content is a significant part of the production of the programming of television operators, regardless of whether they are public or private media, free-to-air or pay.  </w:t>
        <w:br/>
        <w:t xml:space="preserve">(38) It is necessary to reiterate that the exclusive rights of authors and publishers generated by acts of reproduction and public communication of musical works are not subject to mandatory collective management (with the already anticipated exception of the right of public communication by cable retransmission of the musical composition), so the authors and publishers themselves could, on their own, manage the authorizations and the corresponding remuneration for the use of their works.  </w:t>
        <w:br/>
        <w:t xml:space="preserve">(39) Notwithstanding this possibility, SGAE, in addition to the rights that it is legally mandated to manage, manages voluntarily collective management rights (which have been contractually assigned to it), with the management of these rights being predominant over the former, and there being no other operator with such a broad catalog of musical content. Even the music publishers belonging to television operators, from which one might presume the availability of a wide repertoire of musical content, as well as the ability to control the use by other users of their protected works and performances, have entrusted, to date, the management of their copyright to SGAE.  </w:t>
        <w:br/>
        <w:t xml:space="preserve">(40) From the supply side, until September 2020, SGAE has managed the rights of authors and publishers of musical content in Spain in a de facto monopoly regime. As of September 2020, a competitive area has emerged for SGAE in relation to these categories of holders (musical authors and publishers) through the recently created Sociedad Española de Derechos de Autor (SEDA), authorized to act as a management entity for the rights recognized in the TRLPI regarding musical works. However, it is currently virtually inactive, and the management contracts signed have been with its own members, with no licensing of its repertoire recorded yet.  </w:t>
        <w:br/>
        <w:t xml:space="preserve">(41) On the other hand, regarding independent management operators (OGIs), five have communicated to the competent Ministry the commencement of their activities in Spain, of which four operate in the voluntary management market for musical repertoire: UNISON (Spain), Sondreef (United Kingdom), Jamendo (Luxembourg), and Sugarpod (Spain). However, despite the fact that the repertoire managed by these operators could represent an alternative to the collective management offered by the predominant management entities, increasing competitive pressure against the market power they hold, they have not reached a significant competitive magnitude, with their market presence being very minimal.  </w:t>
        <w:br/>
        <w:t xml:space="preserve">(42) Consequently, SGAE's share in Spain in this market approaches 100% regarding mandatory collective management, beyond what has been recently noted about the volume of the catalog it manages by voluntary entrustment from its holders.  </w:t>
        <w:br/>
        <w:t xml:space="preserve">(43) Furthermore, the fact that SGAE, in exercising its representation activity, has entered into reciprocity agreements with similar entities from other countries to mutually confer representation of their respective repertoires reinforces SGAE's market power in the management of rights of musical authors and publishers.  </w:t>
        <w:br/>
        <w:t xml:space="preserve">(44) Therefore, the substitutability from the supply side of SGAE as the body responsible for managing authorizations for the use of musical content in the broadcasting of television spaces is very limited, both from individual authors and publishers, as well as from other national or foreign intellectual property rights management entities.  </w:t>
        <w:br/>
        <w:t xml:space="preserve">(45) In conclusion, for the purposes of the practices investigated, the potentially affected market considered is the market for the management of reproduction and public communication rights corresponding to authors and publishers of musical content used in the broadcasting of television spaces. Within the repertoire managed by SGAE are the compositions and musical works broadcast in television spaces, which constitute the object of the investigation.  </w:t>
        <w:br/>
        <w:t xml:space="preserve">3.2.2.2 Geographic market  </w:t>
        <w:br/>
        <w:t>(46) Regarding the market for the management of reproduction and public communication rights corresponding to authors and publishers of musical content used in the broadcasting of television spaces, in case S/0466/13 SGAE AUTHORS, the CNMC established that the market has a national geographic scope, as contracts are entered into by SGAE with television operators that carry out their broadcasting and programming activities within national territory. In the present case, both ATRESMEDIA and MEDIASET acquire the rights for the broadcasting of programs at the national level.</w:t>
      </w:r>
    </w:p>
    <w:p>
      <w:r>
        <w:rPr>
          <w:b/>
        </w:rPr>
        <w:t>[Pages 13–15]</w:t>
      </w:r>
    </w:p>
    <w:p>
      <w:r>
        <w:t xml:space="preserve">S/0017/20  </w:t>
        <w:br/>
        <w:t xml:space="preserve">INTELLECTUAL PROPERTY RATES  </w:t>
        <w:br/>
        <w:t xml:space="preserve">ATRESMEDIA / MEDIASET  </w:t>
        <w:br/>
        <w:t xml:space="preserve">(47) Likewise, considering that the affected market encompasses the entire national territory and that this is a substantial part of the European Union, it is also appropriate to consider that the behaviors of ATRESMEDIA and MEDIASET reported would eventually be capable of affecting internal trade within the European Union.  </w:t>
        <w:br/>
        <w:t xml:space="preserve">4. REPORTED FACTS  </w:t>
        <w:br/>
        <w:t xml:space="preserve">(48) As noted, the behaviors described in the complaint filed by SGAE are occurring in the market for the management of reproduction and public communication rights corresponding to authors and publishers of musical content used in the broadcasting of television spaces, where the two reported operators, ATRESMEDIA and MEDIASET, are applicants for the licenses (non-exclusive authorizations) necessary to carry out acts of reproduction and public communication of musical content, for which, as users of copyright, they are obliged to pay remuneration to the authors managed by SGAE.  </w:t>
        <w:br/>
        <w:t xml:space="preserve">(49) The behaviors reported by SGAE are subdivided into the following categories: (i) the creation of what SGAE calls "pseudo-publishers," as a "device to reduce the fee payable to SGAE," initially, and the granting of preference to the use of the catalog of their own publishers, with the same objective of reducing payments to SGAE; (ii) a coordinated action in demanding from SGAE a reduction of the applicable fee and the non-application of the provision of the TRLPI relating to the distribution or return cap, which would constitute an imposition of inequitable prices by both open TV operators.  </w:t>
        <w:br/>
        <w:t xml:space="preserve">(50) Regarding the first aspect, SGAE reports that both ATRESMEDIA and MEDIASET have established music publishers (Música Aparte and GET5) that generate works whose copyright is exploited almost exclusively through their broadcasting on the respective television channels of each of those groups, giving rise to what it qualifies as fraud known as the "television wheel" with the sole purpose of reducing the amount that ATRESMEDIA and MEDIASET pay to SGAE for the use of copyright.  </w:t>
        <w:br/>
        <w:t xml:space="preserve">25 SGAE provides the general accounts of both publishers to substantiate this point (pages 41 to 141).  </w:t>
        <w:br/>
        <w:t xml:space="preserve">26 The existence of a criminal procedure before the National Court against fourteen audiovisual groups, including ATRESMEDIA and MEDIASET, for irregular actions regarding the registration and/or modification of original audiovisual works as if they were new works is publicly recorded. The intervention of the televisions through the creation of music publishers would be aimed at recovering part of the money they pay annually to SGAE for the use of the repertoire. SGAE cites in its complaint the Order of the National Court, dated February 3, 2020, imputing such audiovisual operators (page 11).  </w:t>
        <w:br/>
        <w:t xml:space="preserve">27 The commitments included the application of discounts to the licensing of the affected copyright based on objective, transparent, and non-discriminatory criteria; the approval and publicity of a unique standard contract for the licensing of the aforementioned rights, as well as the annexes that record all the conditions agreed with users and representative associations; termination of the agreements made with ANTENA 3 and TELECINCO regarding their musical content; establishment of a compensatory mechanism to address any effects that may have arisen from the discounts and special conditions applied by SGAE.  </w:t>
        <w:br/>
        <w:t xml:space="preserve">S/0017/20  </w:t>
        <w:br/>
        <w:t xml:space="preserve">INTELLECTUAL PROPERTY RATES  </w:t>
        <w:br/>
        <w:t xml:space="preserve">ATRESMEDIA / MEDIASET  </w:t>
        <w:br/>
        <w:t xml:space="preserve">(51) The works created en masse by these publishers are broadcast by the channels of the group to which they belong in television programs with a very limited audience (very often during late-night hours, where there is hardly any audience and, therefore, no commercial yield) or at an almost inaudible volume. The continuous broadcasting of these works in TV programs of their own audiovisual group grants ATRESMEDIA and MEDIASET the right to receive, as rights holders, a significant portion of the amounts collected by the SGAE from the televisions themselves as users (the so-called "return").  </w:t>
        <w:br/>
        <w:t xml:space="preserve">(52) Regarding the second reported conduct (the alleged coordinated action to demand from SGAE inequitable prices), below is a summary of the contacts maintained and the agreements reached between both operators and SGAE, regarding rates, in chronological order, according to the available information.  </w:t>
        <w:br/>
        <w:t xml:space="preserve">(53) To substantiate the reported coordinated action, SGAE presents in its complaint an account of the relationships with the operators since 2012. Indeed, as early as 2012, SGAE signed agreements with ATRESMEDIA and MEDIASET in October and November 2012 respectively, which contained a specific 15% discount, also limiting in the fee the amount that television operators could receive for the rights generated through their subsidiary publishers to a maximum of one-third of what the television operator paid for the authorization from SGAE.  </w:t>
        <w:br/>
        <w:t xml:space="preserve">(54) Following the review of such contracts by the CNMC within the framework of case S/0466/13, SGAE AUTHORS, which concluded through conventional termination, SGAE committed, among other aspects, to eliminate the limitation on the income that television operators could receive for the rights generated by their publishers, also committing to eliminate the preferential treatment it had granted to ATRESMEDIA and MEDIASET, applying the same discounts and bonuses to all television operators under analogous conditions.  </w:t>
        <w:br/>
        <w:t xml:space="preserve">(55) Subsequently, after the refusal by various TV operators, including MEDIASET and ATRESMEDIA, to apply the new general rates approved by SGAE in 2016 as a result of Order ECD/2574/2015, SGAE approved new general rates for broadcasting in 2017, without reaching an agreement in the sector regarding them. In its response to the information request from the DC, SGAE indicates that the general rates approved in July 2017 "have not been accepted by the sector, so they are not being applied to any broadcaster [...] the rates being applied to television operators regarding intellectual property rights for both musical and audiovisual content are the pre-existing general rates from 2015." Consequently, SGAE signed provisional agreements with both operators in January (MEDIASET) and July (ATRESMEDIA) of 2018, with the aim of achieving a regularization of payments for the period between 2016 and 2019 while negotiations for an agreed rate continued.  </w:t>
        <w:br/>
        <w:t xml:space="preserve">(56) The 2018 agreement with MEDIASET, regarding its payment to SGAE for copyright, contains a provision regarding the payment of editorial rights by SGAE to the music publishers of the MEDIASET group; specifically that [CONFIDENTIAL].  </w:t>
        <w:br/>
        <w:t xml:space="preserve">(57) In 2019, Law 2/2019, of March 1, was approved, which modifies the TRLPI. This regulation introduces in Article 159.l) of the TRLPI, relating to the mandatory content of the Statutes of management entities, a maximum limit of 20% on the value with which the entire group of rights holders, both authors and publishers, can be compensated for the broadcasting of their musical works, when their use has a testimonial commercial value due to the absence of significant audience. Specifically, it is established:  </w:t>
        <w:br/>
        <w:t xml:space="preserve">Without prejudice to what other applicable regulations may provide, the statutes of management entities shall state:  </w:t>
        <w:br/>
        <w:t xml:space="preserve">l) The general principles according to which the governing and representative bodies of the management entity will elaborate the distribution regulation of the collected rights which, subsequently, must be ratified by the general assembly. In any case, as part of these general principles, arbitrariness in distribution must be excluded and it must be guaranteed that the participation of the  </w:t>
        <w:br/>
        <w:t xml:space="preserve">28 Order ECD/2574/2015, of December 2, which approves the methodology for determining the general rates regarding the remuneration payable for the use of the repertoire of management entities of intellectual property rights.  </w:t>
        <w:br/>
        <w:t xml:space="preserve">29 Page 1047.  </w:t>
        <w:br/>
        <w:t xml:space="preserve">30 Such agreements are recorded in the file, attached as Annexes No. 3 and 4 in the SGAE complaint (pages 142-146 confidential except for SGAE and MEDIASET; and 147-150, confidential except for SGAE and ATRESMEDIA).  </w:t>
        <w:br/>
        <w:t>31 Confidential page 145.</w:t>
      </w:r>
    </w:p>
    <w:p>
      <w:r>
        <w:rPr>
          <w:b/>
        </w:rPr>
        <w:t>[Pages 16–18]</w:t>
      </w:r>
    </w:p>
    <w:p>
      <w:r>
        <w:t xml:space="preserve">S/0017/20  </w:t>
        <w:br/>
        <w:t xml:space="preserve">INTELLECTUAL PROPERTY RATES  </w:t>
        <w:br/>
        <w:t xml:space="preserve">ATRESMEDIA / MEDIASET  </w:t>
        <w:br/>
        <w:t xml:space="preserve">holders in the distribution shall be proportional to the use of their protected works and performances and, consequently, to the revenue they contribute to generate for the management entity.  </w:t>
        <w:br/>
        <w:t xml:space="preserve">The management entities shall adopt the necessary measures, including the establishment of distribution caps when appropriate, to prevent works or performances from receiving disproportionate amounts in relation to the commercial yields or audience that occur during their exploitation. In particular, in those cases of broadcasting where the commercial value for the use of the protected works and performances is negligible due to the absence of significant audience, a flat amount shall apply that in no case shall exceed twenty percent of the total collected from each user for intensive or maximum quantitative use of the works, prorating said percentage proportionally to the intensive use that occurs at each moment.  </w:t>
        <w:br/>
        <w:t xml:space="preserve">(58) As provided in the new text of Article 159. l) of the TRLPI, the objective of the modification is to "prevent works or performances from receiving disproportionate amounts in relation to the commercial yields or audience that occur during their exploitation."  </w:t>
        <w:br/>
        <w:t xml:space="preserve">(59) Therefore, the aforementioned provision would empower SGAE to limit the payments that could be received, among other holders, operators such as ATRESMEDIA and MEDIASET in their capacity as publishers when "the commercial value for the use of the protected works and performances is negligible due to the absence of significant audience." The maximum payment that these publishers could receive is 20% of the amount collected from their respective audiovisual groups for the intensive or maximum quantitative use they make of the SGAE repertoire.  </w:t>
        <w:br/>
        <w:t xml:space="preserve">(60) It is worth emphasizing that the cited limit of 159. l) of the TRLPI concerns all holders, both authors and publishers, applies regardless of the relationship that these authors and publishers may or may not have with the broadcasting operator that broadcasts their works, and is limited to cases where the use of the works has a negligible commercial value due to the absence of significant audience.  </w:t>
        <w:br/>
        <w:t xml:space="preserve">(61) This regulatory modification came into force on March 3, 2019, being taken into account by SGAE regarding the invoices corresponding to the fourth quarter of 2018 when issuing to ATRESMEDIA and MEDIASET, once the reform came into effect, the corresponding settlements for the use of rights, some corresponding to the period prior to the aforementioned legal modification, generating as a reaction in ATRESMEDIA and MEDIASET the opposition to make the payments that SGAE had requested.  </w:t>
        <w:br/>
        <w:t xml:space="preserve">(62) The manner of application of the regulatory modification by SGAE consisted of establishing a limit of 20% to the so-called Band 2 (from 02:00 to 07:00 hours), within the five bands into which SGAE divides the 24 hours of the day, and making a second distribution of the remainder in favor of the other bands, excluding that one.  </w:t>
        <w:br/>
        <w:t xml:space="preserve">(63) Since that moment, various exchanges of communications (letters, emails, invoices, and return of invoices) have occurred between SGAE and MEDIASET, on one hand, and SGAE and ATRESMEDIA, on the other, regarding the management entity's claim that the TV operators pay the claimed amounts and their aspiration that these amounts be corrected by what they understand to be the income corresponding to their music publishers.  </w:t>
        <w:br/>
        <w:t xml:space="preserve">(64) It should be clarified that, as SGAE acknowledges in its complaint, both TV operators have paid the settlements of rights issued by SGAE corresponding to the first and second quarters of 2019. However, in these payments both MEDIASET and ATRESMEDIA carry out a discount according to what they consider would be their return for the income that would correspond to their publishers Música Aparte and GET5 in the absence of the provision of Article 159 l) of the TRLPI.  </w:t>
        <w:br/>
        <w:t xml:space="preserve">(65) The complainant points out the submission by both TV operators, within a time frame of just under a month, of letters with content that, in their opinion, is very similar, stating that the manner of application by SGAE of the regulatory modification operated by Law 2/2019 would have resulted in a disruption of the "economic balance" in their relationship with SGAE, and therefore demanding a discount in the payment of copyright to rebalance their economic position against SGAE.  </w:t>
        <w:br/>
        <w:t xml:space="preserve">(66) As stated in the complaint, "SGAE filed on 30.10.2019 and 16.10.2019 respective lawsuits against ATRESMEDIA and MEDIASET for non-payment of copyright."  </w:t>
        <w:br/>
        <w:t xml:space="preserve">(67) Additionally, between September and February 2021, new communications and meetings occurred between ATRESMEDIA and SGAE, without reaching an agreement.  </w:t>
        <w:br/>
        <w:t xml:space="preserve">(68) On February 3, 2021, SGAE sent to the DC a supplementary information letter in which it refers to the Judgment of the Commercial Court No. 13 of Madrid of January 11, 2021, which declares that MEDIASET would have breached the contract signed with SGAE for the payment of intellectual property rights, and condemns it to pay €21,781,205.8 (of which, according to the complainant, €4,870,182.98 would remain unpaid, as the previous amount had been paid on account).  </w:t>
        <w:br/>
        <w:t xml:space="preserve">(69) Additionally, SGAE reports that both ATRESMEDIA and MEDIASET, particularly after the aforementioned regulatory reform regarding distribution caps, would have given absolute preference to the music of their own publisher, "excluding the possibility of entry of musical rights from other publishers," as they would have completely eliminated the use in their programming of any music other than that of their publishers. SGAE understands that any other publisher wishing to access the programming of ATRESMEDIA and MEDIASET's TV channels has seen that possibility obstructed.  </w:t>
        <w:br/>
        <w:t>(70) Finally, on February 21, 2022, SGAE sent to the DC a new supplementary information letter reporting that, on very similar dates - February 4 and February 7, 2022 - both MEDIASET and ATRESMEDIA announced by letter to SGAE the partial withdrawal of the management mandate of the exclusive rights of reproduction, public communication, and distribution in Spain of certain catalogs (except regarding mandatory collective management). SGAE understands that such coincidence demonstrates that MEDIASET and ATRESMEDIA would have coordinated the sending of the letters, in an evident attempt to hinder the approval by the Extraordinary Assembly of SGAE, convened for February 9, 2022, of the proposal for the new wording of Article 202 bis of the SGAE Regulation, a modification that introduces a new model for the distribution of copyright in television based on audience and advertising investment.</w:t>
      </w:r>
    </w:p>
    <w:p>
      <w:r>
        <w:rPr>
          <w:b/>
        </w:rPr>
        <w:t>[Pages 19–21]</w:t>
      </w:r>
    </w:p>
    <w:p>
      <w:r>
        <w:t>S/0017/20</w:t>
        <w:br/>
        <w:t>INTELLECTUAL PROPERTY RATES</w:t>
        <w:br/>
        <w:t>ATRESMEDIA / MEDIASET</w:t>
        <w:br/>
        <w:t>5. LEGAL GROUNDS</w:t>
        <w:br/>
        <w:t>5.1. Competence to Resolve</w:t>
        <w:br/>
        <w:t>(71) According to Article 5.1.c) of the Law creating the CNMC, this body is competent to "apply the provisions of Law 15/2007, of July 3, regarding conduct that prevents, restricts, and distorts competition." The article 20.2 of the same law assigns to the Council the function of "resolving the sanctioning procedures provided for in Law 15/2007, of July 3," and, according to Article 14.1.a) of the Organic Statute of the CNMC, "the Competition Chamber will hear matters related to the application of Law 15/2007, of July 3."</w:t>
        <w:br/>
        <w:t>5.2. Purpose of the resolution and proposal of the instructing body</w:t>
        <w:br/>
        <w:t>(72) The Competition Chamber must determine whether the requirements for agreeing to the non-initiation and filing of the proceedings are met in accordance with the provisions of Article 49.3 of the LDC.</w:t>
        <w:br/>
        <w:t>(73) On January 16, 2023, the DC submitted a proposal to the Council of the CNMC. In this document, it was proposed to file the proceedings due to the absence of evidence of the prohibited conduct, all with the following literal wording: "In accordance with the provisions of Article 49.3 of Law 15/2007, of July 3, on the Defense of Competition, it is proposed not to initiate the sanctioning procedure, as well as to file the present proceedings, considering that there are no indications of infringement of the aforementioned Law."</w:t>
        <w:br/>
        <w:t>5.3. Assessment of the Competition Chamber</w:t>
        <w:br/>
        <w:t>(74) The Competition Chamber of the CNMC must determine whether, based on the complaint filed by SGAE and the evidence collected by the DC, there are currently sufficient indications of infringement to warrant the initiation of a sanctioning file against ATRESMEDIA and MEDIASET for infringement of Articles 1 of the LDC and 101 of the TFEU (collusive conduct), 2 of the LDC and 102 of the TFEU (abuse of dominant position), and/or Article 3 of the LDC (distortion of free competition through unfair acts).</w:t>
        <w:br/>
        <w:t>5.3.1. Possible application of Articles 1 of the LDC and 101 of the TFEU</w:t>
        <w:br/>
        <w:t>5.3.1.1. Principles</w:t>
        <w:br/>
        <w:t>(75) Article 1 of the LDC prohibits any agreement, decision, or collective recommendation, or concerted or consciously parallel practice, that has as its object, produces, or may produce the effect of preventing, restricting, or distorting competition in all or part of the national market.</w:t>
        <w:br/>
        <w:t>(76) Article 101 of the TFEU establishes that all agreements between companies, decisions of associations of companies, and concerted practices that may affect trade between Member States and that have as their object or effect the prevention, restriction, or distortion of competition within the internal market shall be incompatible with the internal market and prohibited.</w:t>
        <w:br/>
        <w:t>(77) For there to be an infringement of Articles 1 of the LDC and 101 of the TFEU, there must be an agreement, decision, or collective recommendation, or concerted or consciously parallel practice. The reason is that the competitive functioning of the market requires that each operator decides its behavior and makes its decisions independently, as when these are made concertedly, whether tacitly or implicitly, competition is limited.</w:t>
        <w:br/>
        <w:t>(78) To initiate a sanctioning file for infringement of Article 1 of the LDC and 101 of the TFEU, there must be indications of an agreement or a concerted or consciously parallel practice in which the operators, either fraudulently or negligently, agree to follow a specific competitive strategy in the affected market.</w:t>
        <w:br/>
        <w:t>(79) An agreement is considered to exist when the parties associate in a common plan that limits or may limit their individual commercial policy by determining their mutual patterns of action or abstention in the market, and it is not necessary for such an agreement between competitors to be in writing. The concept of concerted practice refers to a form of coordination between companies that, without having reached an express agreement, consciously replaces the risks of competition with practical coordination among them. It is noteworthy that while competition law does not prohibit the intelligent adaptation of companies to the behavior of others (interdependence), it does prohibit any direct or indirect contact whose object or effect is to create conditions of competition that do not correspond to the normal conditions of the market, influencing the behavior of a real or potential competitor and facilitating a collusive outcome.</w:t>
        <w:br/>
        <w:t>5.3.1.2. Application to the case</w:t>
        <w:br/>
        <w:t>(80) According to the complainant, the conduct carried out by ATRESMEDIA and MEDIASET would be the result of a common pattern that could be substituting the required independent conduct of each of them with concerted behavior. The complainant details a series of elements that, according to their opinion, would reflect such concertation.</w:t>
        <w:br/>
        <w:t>(81) Firstly, regarding the music publishers of both TV operators and the use of their works by ATRESMEDIA and MEDIASET, SGAE alleges that the objective pursued is to reduce the amounts that the operators pay in terms of copyright, which does not constitute the usual function that music publishers should have according to their regulation. Such use would imply a violation of the principle of neutrality (i.e., no favoritism of some rights holders over others) that should guide the functioning of copyright management entities.</w:t>
        <w:br/>
        <w:t>(82) In this regard, the Competition Chamber of the CNMC considers that it is not its role to analyze whether the functioning or objective pursued by the TV operators in having established their own publishers complies or not with the criteria established in intellectual property legislation on the matter. However, it is understood that this does not constitute an indication of a common pattern of behavior, but rather, in any case, a manifestation of the convenience for both to achieve a reduction in the payment to be made to SGAE, through a mechanism reached without any indications—based on the analyzed evidence—that there is any type of agreement.</w:t>
        <w:br/>
        <w:t>(83) Secondly, the complainant points out that in 2012, both operators managed to reach the same agreement with SGAE for the reduction of their fee, also highlighting that after the procedure resolved by the CNMC through conventional termination in the framework of case S/0466/13, SGAE AUTHORS, SGAE had to assume the commitment to apply the same discount to all operators in an equivalent situation.</w:t>
        <w:br/>
        <w:t>(84) Regarding this point, based on the information gathered during the investigation, this Chamber does not share the complainant's view that having negotiated with SGAE the same fee reduction constitutes evidence of concertation. At the time of submitting the proposal for non-initiation to this Chamber by the DC, there were no indications that would reasonably suggest that the fee reduction agreements were not the result of bilateral negotiations in which it seems logical that SGAE.</w:t>
      </w:r>
    </w:p>
    <w:p>
      <w:r>
        <w:rPr>
          <w:b/>
        </w:rPr>
        <w:t>[Pages 22–24]</w:t>
      </w:r>
    </w:p>
    <w:p>
      <w:r>
        <w:t xml:space="preserve">S/0017/20  </w:t>
        <w:br/>
        <w:t xml:space="preserve">INTELLECTUAL PROPERTY RATES  </w:t>
        <w:br/>
        <w:t xml:space="preserve">ATRESMEDIA / MEDIASET  </w:t>
        <w:br/>
        <w:t xml:space="preserve">would have made similar proposals, as they are operators with similar characteristics and bargaining power. Much less can it be considered an indication of infringement of Articles 1 of the LDC and 101 of the TFEU the fact that, as a result of a case resolved through conventional termination, SGAE assumed, at the time, the commitment to apply the same discount to all audiovisual operators with analogous characteristics.  </w:t>
        <w:br/>
        <w:t xml:space="preserve">(85) In case S/0466/13, SGAE AUTHORS, two offenses constituting abuse of dominant position were imputed to the now complainant. The first of these corresponded to the configuration of a discount system and application of rates for musical content for television broadcasts that was not transparent and generated unjustified discrimination among television operators. The second of the offenses imputed corresponded to the imposition of abusive conditions, consisting of linking discounts, provided that they limited the number of musical works under their editorial control that the users could employ in their broadcasts.  </w:t>
        <w:br/>
        <w:t xml:space="preserve">(86) As a result, SGAE presented a series of commitments, among which was the application of discounts to the licensing of the affected copyright based on objective, transparent, and non-discriminatory criteria, specifying that the measure would allow the discounts applicable to a specific TV operator to extend to all those who met the same objective conditions.  </w:t>
        <w:br/>
        <w:t xml:space="preserve">(87) Also relevant to the present case is the commitment consisting of the establishment of a compensatory mechanism that would allow addressing the potential effects that the discounts and special conditions applied by SGAE may have had.  </w:t>
        <w:br/>
        <w:t xml:space="preserve">(88) Thirdly, the complainant asserts that, since the approval of Order ECD/2574/2015 regarding the methodology for determining the rates, ATRESMEDIA and MEDIASET have simultaneously opposed paying SGAE the rates that correspond to them, so they were never applied.  </w:t>
        <w:br/>
        <w:t xml:space="preserve">(89) Regarding this point, this Chamber considers, based on the information and documents gathered, that the opposition to the general rates approved by SGAE in 2016 and 2017 as well as to the rates proposed by SGAE seems to stem from the failure to reach an agreement in the negotiation for each of the TV operators with the management entity. This does not imply that the same opposition to making such payments according to the rate proposed by SGAE has been the result of a concerted action between both TV operators. The SGAE itself acknowledges in its complaint that the opposition regarding those rates is widespread in the sector.  </w:t>
        <w:br/>
        <w:t xml:space="preserve">(90) Fourthly, SGAE points out that in 2018 both TV operators signed agreements with SGAE aimed at regularizing payments while negotiating the rate, both making the payments derived from such agreement without raising issues until the application by SGAE of the legislative modification of 2019, at which point they rejected, according to SGAE in parallel, to pay the invoices issued by SGAE, leading to the first controversy regarding the payment related to the third quarter of 2018 that was invoiced after such legislative reform of 2019.  </w:t>
        <w:br/>
        <w:t xml:space="preserve">(91) In the opinion of this Chamber, a possible rational explanation for this opposition by the television operators to pay the disputed part of the invoices issued by SGAE arises from the fact that, following the legislative modification of 2019 with the implementation of the "cap" on returns, the conditions provisionally agreed upon through negotiation in 2018 undergo a significant change.  </w:t>
        <w:br/>
        <w:t xml:space="preserve">(92) Consequently, it cannot be considered, without relying on other indications, that this partial opposition to the amounts invoiced by SGAE, after its application of the legislative modification, reveals signs of collusive behavior by the defendants, but rather seems to correspond to an individualized response (albeit analogous, as were the circumstances of the relationship of both operators with SGAE) to a significant change in the context regarding the initial situation in which the negotiation of the payments took place, a situation in which the TV operators had the repeated return to reduce the agreed amounts.  </w:t>
        <w:br/>
        <w:t xml:space="preserve">(93) Fifthly, SGAE argues that the letters sent to it by ATRESMEDIA and MEDIASET in October and November 2019 constitute another clear indication of coordinated behavior. On one hand, SGAE points to the temporal proximity in the sending of both letters and, on the other, to the use, by both companies, of the expression "loss of economic balance."  </w:t>
        <w:br/>
        <w:t xml:space="preserve">(94) This Chamber does not consider sufficient indications of collusive behavior to warrant the initiation of proceedings, neither the relative concurrence in the sending of said letters nor the coinciding use of the expression "loss of economic balance." Firstly, the reason that gives rise to these letters, which is the application carried out by SGAE of the cap due to the legal modification, is the same for both, and SGAE begins to apply said cap to both TV operators simultaneously. Secondly, the expression "loss of economic balance" is a well-established expression to refer to this type of situation in which a subsequent modification affects the conditions previously agreed upon, being common in business contexts. This is particularly clear in this case where cross-economic flows are raised, as users, on one hand, and as rights holders, on the other, between both TV groups and SGAE. The reduction in the amounts to be received as rights holders due to the implementation by SGAE of the regulatory modification is presumably interpreted by both MEDIASET and ATRESMEDIA as a loss of the economic balance established in the 2018 negotiation.  </w:t>
        <w:br/>
        <w:t xml:space="preserve">(95) Finally, SGAE indicates that these actions would show a consonance in the interpretation by the operators of the TRLPI, trying to overlook the maximum cap imposed of 20% established by Article 159.l) of the TRLPI, in such a way that independent action would be replaced by concerted behavior.  </w:t>
        <w:br/>
        <w:t xml:space="preserve">(96) This Chamber also does not consider that this parallel action consisting of opposing the amounts invoiced by SGAE constitutes a sufficient indication of concertation, but rather a logical or foreseeable response to a change in circumstances, following the application by SGAE of a legislative modification, necessarily coinciding in time.  </w:t>
        <w:br/>
        <w:t xml:space="preserve">(97) This Chamber does not assess whether this opposition to the amounts invoiced would be justified or not or whether ATRESMEDIA or MEDIASET should proceed to regularize the payments, nor the manner in which this should be carried out, as these are issues external to the application of Articles 1 of the LDC and 101 of the TFEU that should be resolved, if applicable, in commercial court. The claims filed by SGAE against each of the operators in October 2019 and the judgment of the Commercial Court No. 13 of Madrid, January 1, 2021, which SGAE provides, fully upholding SGAE's claim for payment against MEDIASET, reinforce this same consideration.  </w:t>
        <w:br/>
        <w:t>(98) Regarding the subsequent partial withdrawal of the management mandate to SGAE, through letters almost coinciding in time, both by ATRESMEDIA and MEDIASET, as previously anticipated when outlining the regulatory framework, the rights of reproduction and public communication over musical works of authors and publishers are not subject to mandatory collective management. The publishers of ATRESMEDIA and MEDIASET can thus freely choose between entrusting their representation and the exercise of their rights to SGAE (as they had been doing until their aforementioned partial withdrawal) or designating another entity.</w:t>
      </w:r>
    </w:p>
    <w:p>
      <w:r>
        <w:rPr>
          <w:b/>
        </w:rPr>
        <w:t>[Pages 25–27]</w:t>
      </w:r>
    </w:p>
    <w:p>
      <w:r>
        <w:t xml:space="preserve">S/0017/20  </w:t>
        <w:br/>
        <w:t xml:space="preserve">INTELLECTUAL PROPERTY RATES  </w:t>
        <w:br/>
        <w:t xml:space="preserve">ATRESMEDIA / MEDIASET  </w:t>
        <w:br/>
        <w:t xml:space="preserve">collective management, as well as decide to manage them individually. Again, a series of circumstances arise here, coinciding in time for both TV operators, both the repeated application of the 2019 legal reform by SGAE and the proposed amendment of the SGAE Statutes, to introduce a new objective model for the distribution of copyright in television based on audience and advertising investment, which constitutes a plausible alternative explanation, distinct from collusion, for the coincidence in the decision to proceed with such a partial withdrawal of the repertoire. All this in the context of a dispute, even judicialized, between SGAE and ATRESMEDIA, on one side, and SGAE and MEDIASET, on the other, regarding this issue.  </w:t>
        <w:br/>
        <w:t xml:space="preserve">(99) Finally, it should be noted that the SGAE report50 of 2021 (published in May 2022) indicates that agreements have been reached with MEDIASET, in July 2021, and ATRESMEDIA, in January 2022, for the normalization of rates and the payment of arrears. In this case, the action would not have coincided in time.  </w:t>
        <w:br/>
        <w:t xml:space="preserve">(100) In light of the above, it is not considered that there are, based on the currently available information, sufficient indications to proceed with the initiation of a sanctioning file in order to determine the existence of an infringement of Articles 1 of the LDC and 101 of the TFEU by ATRESMEDIA and MEDIASET consisting of attempting to impose on SGAE, in a concerted manner, the application of specific rates that are different and more favorable than those applicable to other television operators for the exploitation of intellectual property rights over musical content.  </w:t>
        <w:br/>
        <w:t xml:space="preserve">5.3.2. Possible application of Articles 2 of the LDC and 102 of the TFEU  </w:t>
        <w:br/>
        <w:t xml:space="preserve">(101) Article 2 of the LDC prohibits the abusive exploitation by one or more companies of their dominant position in all or part of the national market.  </w:t>
        <w:br/>
        <w:t xml:space="preserve">(102) Article 102 of the TFEU establishes that abusive exploitation by one or more companies of a dominant position in the internal market or in a substantial part of it will be incompatible with the internal market and prohibited, to the extent that it may affect trade between Member States.  </w:t>
        <w:br/>
        <w:t xml:space="preserve">50 Source: SGAE Report in 2021, published in May 2022.  </w:t>
        <w:br/>
        <w:t xml:space="preserve">Comisión Nacional de los Mercados y la Competencia 25 de 37  </w:t>
        <w:br/>
        <w:t xml:space="preserve">C/ Alcalá, 47 – 28014 Madrid - C/ Bolivia, 56 – 08018 Barcelona  </w:t>
        <w:br/>
        <w:t>www.cnmc.es</w:t>
      </w:r>
    </w:p>
    <w:p>
      <w:r>
        <w:t xml:space="preserve">S/0017/20  </w:t>
        <w:br/>
        <w:t xml:space="preserve">INTELLECTUAL PROPERTY RATES  </w:t>
        <w:br/>
        <w:t xml:space="preserve">ATRESMEDIA / MEDIASET  </w:t>
        <w:br/>
        <w:t xml:space="preserve">5.3.2.1. Principles regarding the existence of a dominant position  </w:t>
        <w:br/>
        <w:t xml:space="preserve">(103) Although Articles 102 of the TFEU and 2 of the LDC do not define the concept of dominant position, according to repeated European jurisprudence51, the Communication of the European Commission52, as well as numerous resolutions of the Spanish competition authority53, the dominant position has been defined as the economic power situation in which a company finds itself and which allows it to prevent effective competition in the relevant market, granting it the ability to behave with a significant degree of independence from its competitors, its customers, and ultimately, consumers.  </w:t>
        <w:br/>
        <w:t xml:space="preserve">(104) When determining a company's dominant position, as noted in the aforementioned Communication of the European Commission54, "market shares provide a first useful indication for the Commission regarding the structure of the market and the relative importance of the different companies active in the market." However, the European Commission has also indicated that this is not the only criterion to consider and that the conditions of the relevant market must be examined, especially the market dynamics. Thus, the CJEU55 has specified: "The existence of a dominant position is, in general, the result of a combination of various factors that, considered in isolation, would not necessarily be decisive."  </w:t>
        <w:br/>
        <w:t xml:space="preserve">(105) Therefore, a high market share is not sufficient to conclude the existence of a dominant position. For the assessment of the dominant position, it is necessary to conduct a structural analysis of the market and take into account other determining factors, such as the likelihood of entry of potential competitors or the future expansion of actual competitors, along with entry barriers and the bargaining power of the company's customers (countervailing demand power)56.  </w:t>
        <w:br/>
        <w:t xml:space="preserve">(106) Regarding collective dominant position, jurisprudence defines this concept as "the interdependence relationship that exists among the members of a narrow oligopoly within which, in a market with the appropriate characteristics, especially in terms of market concentration, transparency, and product homogeneity, they can foresee their reciprocal behaviors and are therefore largely driven to coordinate their behavior in the market, in order to, in particular, maximize their common profits by restricting production in order to raise prices"57.  </w:t>
        <w:br/>
        <w:t xml:space="preserve">(107) For its part, the Airtours Judgment of the Court of First Instance (now the General Court)58 established the criteria for proving the existence of a collective dominant position, criteria that have been applied by Spanish jurisprudence and are as follows:  </w:t>
        <w:br/>
        <w:t xml:space="preserve">- The existence of a common identifiable strategy or behavior by the other members that, if followed by all, would be advantageous for the dominant companies. Furthermore, each of the dominant operators must be able to know the behavior of the others to monitor whether the common strategy is being followed.  </w:t>
        <w:br/>
        <w:t xml:space="preserve">- The situation must be sustainable over time, meaning there must be incentives not to deviate from the common strategy.  </w:t>
        <w:br/>
        <w:t xml:space="preserve">- The possible reaction of potential competitors and consumers cannot jeopardize the results of the common strategy.  </w:t>
        <w:br/>
        <w:t xml:space="preserve">5.3.2.2. Application to the case of the principles regarding the existence of a dominant position  </w:t>
        <w:br/>
        <w:t xml:space="preserve">(108) The complainant states that the open television market is oligopolistic in nature, with ATRESMEDIA and MEDIASET having a dominant situation, with symmetrical audience shares, thus forming a duopoly, which has led to a joint market share of both entities in terms of advertising investment being 84.7% in 2017. SGAE points out that in the CNMC Resolution in case S/DC/0617/17 ATRESMEDIA/MEDIASET, the Council found that the fluctuation of the market shares of the companies was limited, and that the supply in the television advertising market is rigid, as the number of audiovisual licenses for open television is limited.  </w:t>
        <w:br/>
        <w:t xml:space="preserve">56 European Commission Decision of February 10, 2021, in case AT.40394 – ASPEN.  </w:t>
        <w:br/>
        <w:t xml:space="preserve">57 Judgment Bertelsmann and Sony Corporation of America/Impala, C-413/06 P, EU:C:2008:392, paras. 121-122. See also the judgment Gencor/Commission, T-102/96, EU:T:1999:65, para. 276.  </w:t>
        <w:br/>
        <w:t xml:space="preserve">58 CFI Judgment of June 6, 2002, case T-342/99, paragraph 62.  </w:t>
        <w:br/>
        <w:t xml:space="preserve">Comisión Nacional de los Mercados y la Competencia 27 de 37  </w:t>
        <w:br/>
        <w:t xml:space="preserve">C/ Alcalá, 47 – 28014 Madrid - C/ Bolivia, 56 – 08018 Barcelona  </w:t>
        <w:br/>
        <w:t>www.cnmc.es</w:t>
      </w:r>
    </w:p>
    <w:p>
      <w:r>
        <w:rPr>
          <w:b/>
        </w:rPr>
        <w:t>[Pages 28–30]</w:t>
      </w:r>
    </w:p>
    <w:p>
      <w:r>
        <w:t xml:space="preserve">S/0017/20  </w:t>
        <w:br/>
        <w:t xml:space="preserve">INTELLECTUAL PROPERTY RATES  </w:t>
        <w:br/>
        <w:t xml:space="preserve">ATRESMEDIA / MEDIASET  </w:t>
        <w:br/>
        <w:t xml:space="preserve">The report provided by one of the parties showed that, from 2013 to 2018, MEDIASET's audience share for the adult target had always fluctuated between 31% and 34%, that is, 3 percentage points, while ATRESMEDIA's fluctuated between 32% and 28% throughout the period.  </w:t>
        <w:br/>
        <w:t xml:space="preserve">(109) It should be clarified that the shares referred to by the complainant are symmetrical audience shares in the television advertising market, from the perspective of the sale of advertising content. But not for the acquisition of copyright as users, as occurs in the market potentially affected by the reported actions, in which these operators lack that privileged bargaining power against SGAE, which in fact is in a de facto monopoly situation. Therefore, in this sense, the shares referred to by SGAE when it refers to the CNMC Resolution in case S/DC/0617/17 ATRESMEDIA/MEDIASET are not considered relevant in the present case.  </w:t>
        <w:br/>
        <w:t xml:space="preserve">(110) These operators would be acting, regarding the reported behaviors, as plaintiffs in the market for the management of reproduction and public communication rights corresponding to authors and publishers of musical content used in the broadcasting of television spaces. It is not considered that there are indications of a situation of joint dominance of MEDIASET and ATRESMEDIA in that market. Moreover, it must be taken into account that musical works are very relevant for the production of programming broadcast by television operators and that obtaining authorization for the exploitation of these works is a mandatory requirement under current intellectual property legislation, to which is added, in particular, the relevance of the catalog managed by SGAE. This limits the bargaining power of these operators, particularly against SGAE.  </w:t>
        <w:br/>
        <w:t xml:space="preserve">(111) The complainant adds that the criteria for collective dominance are met. It points out that there is transparency in the market and that this allows for coordination, so that the use that ATRESMEDIA and MEDIASET make in their televisions of the music owned by the music publishers of both audiovisual groups is something that is publicly known through the control of the television broadcasts themselves. The transparency regarding SGAE's negotiations with each operator is accentuated due to the presence of linked directors in the governing body of SGAE associated with the music publishers of both audiovisual groups.  </w:t>
        <w:br/>
        <w:t xml:space="preserve">(112) According to SGAE, the two operators have incentives not to deviate from their alleged common strategy, arguing that their negotiating position against SGAE is clearly strengthened by concurrent action, a factor that would allow for tacit coordination to be maintained over time. Additionally, the complainant points out that there is no counterweight in the market that could jeopardize the results of the common strategy.  </w:t>
        <w:br/>
        <w:t xml:space="preserve">(113) Regarding the existence of an identifiable common strategy or behavior that, if followed by all, would be advantageous for the dominant companies, thanks to the characteristic transparency of the market, the complainant understands that economic factors and mechanisms allow companies to foresee their reciprocal behaviors. Thus, companies are driven to coordinate their behavior, so that ATRESMEDIA and MEDIASET, as members of an oligopoly, know sufficiently precisely and immediately the behavior of the other, knowing whether the other company is adopting a similar strategy and whether it maintains it over time.  </w:t>
        <w:br/>
        <w:t xml:space="preserve">(114) However, as already noted, these actions of opposition to payments by the defendants are not considered an indication of coordination derived from the implementation of an identifiable common strategy or behavior, but rather a logical or foreseeable response to a change in circumstances following the implementation by SGAE of a legislative modification, necessarily coinciding in time. The same can be said of the favoring of the use of their own catalog, as a mechanism to reduce intellectual property costs, or the withdrawal of voluntary management entrusted to SGAE, in the context of litigations with it and disagreements regarding the modification of its Statutes.  </w:t>
        <w:br/>
        <w:t xml:space="preserve">(115) For all the above reasons, it is not considered that the requirements for a collective dominant position are met, such as the existence of an identifiable common strategy or behavior by the other members.  </w:t>
        <w:br/>
        <w:t xml:space="preserve">(116) In any case, it is not necessary to rule on the definition of the market or on a possible dominant position as it does not affect the conclusions of the analysis.  </w:t>
        <w:br/>
        <w:t xml:space="preserve">Comisión Nacional de los Mercados y la Competencia  </w:t>
        <w:br/>
        <w:t xml:space="preserve">5.3.2.3. Principles regarding abuse of dominant position  </w:t>
        <w:br/>
        <w:t xml:space="preserve">(117) The fact that a company holds a dominant position is not in itself contrary to competition rules. However, it is the responsibility of the company that holds such a dominant position, regardless of the causes that explain that position, to have a special responsibility not to impede, with its behavior, the development of effective and undistorted competition in the internal market. The scope of application of the special responsibility that weighs on a dominant company must be assessed in light of the specific circumstances of each case, demonstrating how and to what extent competition is weakened.  </w:t>
        <w:br/>
        <w:t xml:space="preserve">(118) The abuse of a dominant position does not necessarily have to consist of the use of the economic power conferred by a dominant position. And dominance, abusive conduct, and effects do not have to occur in the same market, but certain behaviors can be qualified as abusive in markets different from the dominated ones and that produce effects on them or in the non-dominated markets themselves.  </w:t>
        <w:br/>
        <w:t>(119)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other than those governing normal competition of products or services with.</w:t>
      </w:r>
    </w:p>
    <w:p>
      <w:r>
        <w:rPr>
          <w:b/>
        </w:rPr>
        <w:t>[Pages 31–33]</w:t>
      </w:r>
    </w:p>
    <w:p>
      <w:r>
        <w:t xml:space="preserve">S/0017/20  </w:t>
        <w:br/>
        <w:t xml:space="preserve">INTELLECTUAL PROPERTY RATES  </w:t>
        <w:br/>
        <w:t xml:space="preserve">ATRESMEDIA / MEDIASET  </w:t>
        <w:br/>
        <w:t xml:space="preserve">according to the performance of economic agents, the maintenance of the level of competition that still exists in the market or the development of that competition65.  </w:t>
        <w:br/>
        <w:t xml:space="preserve">(120) The prohibition extends to behaviors by which a company occupying a dominant position eliminates a competitor and thereby reinforces its position, resorting to means other than those governing merit-based competition66. It does not imply a distortion of the competition game when it is merit-based competition that entails the disappearance of the market or the marginalization of less efficient competitors and, therefore, less interesting for consumers, particularly from the perspective of prices, product range, quality, or innovation67.  </w:t>
        <w:br/>
        <w:t xml:space="preserve">(121) To determine the existence of an abuse, it is not necessary to prove the intent of the conduct of the company holding the dominant position. The intention to exercise merit-based competition, if proven, cannot demonstrate the absence of abuse. Similarly, the existence of evidence of such anti-competitive intent is not sufficient by itself, although it constitutes a factual circumstance that may be taken into account for the determination of an abuse of dominant position68.  </w:t>
        <w:br/>
        <w:t xml:space="preserve">5.3.2.4. Application to the case of the principles relating to abuse of dominant position  </w:t>
        <w:br/>
        <w:t xml:space="preserve">(122) SGAE claims in its complaint that two distinct types of abuse may be occurring. On one hand, the imposition of inequitable purchase prices, indicating that such inequitable nature is evident from the moment when "these entities are trying to alter the legislative limitation included in the LPI by Law 2/2019 and impose on SGAE, using their dominant position in the market, economic conditions that contravene the principles on which intellectual property regulation is based." The second abusive conduct would derive from ATRESMEDIA and MEDIASET's preference for the content of their own publishers. SGAE asserts that the reported companies have practically eliminated the use in their programming of music other than that from their publishers, to satisfy their interest in lowering the fee paid to SGAE. The complainant also indicates that any other publisher wishing to access the programming schedules of ATRESMEDIA and MEDIASET's television channels has seen that possibility obstructed.  </w:t>
        <w:br/>
        <w:t xml:space="preserve">(123) Regarding the alleged imposition of inequitable prices, it must be taken into account that the contractual relationship between the parties dates back to the year 200169 or to 2012 if one considers the account of facts presented by SGAE in its complaint. As previously mentioned, there were two agreements signed with the operators that year, which contained a specific 15% discount, also limiting in the fee the amount that television operators could earn from the rights generated through their subsidiary publishers to a maximum of one-third of what the television operator paid for SGAE's authorization. Subsequently, following the conventional termination agreed upon in the framework of case S/0466/13, SGAE AUTHORS, SGAE committed to eliminate the limitation on the income that television operators could receive from the rights generated by their publishers, also committing to eliminate the privileged treatment it had granted to ATRESMEDIA and MEDIASET, applying the same discounts to all television operators under analogous conditions.  </w:t>
        <w:br/>
        <w:t xml:space="preserve">(124) Years later, despite the approval of new general broadcasting rates in 2016 and 2017, as no agreement was reached with audiovisual operators, particularly with MEDIASET and ATRESMEDIA, regarding a new agreed rate, SGAE signed provisional agreements with both operators in January (MEDIASET) and July (ATRESMEDIA) of 2018, with the aim of achieving a regularization of payments during the period from 2016 to 2019 while negotiations for the rate continued.  </w:t>
        <w:br/>
        <w:t xml:space="preserve">(125) Well, from the beginning of that contractual relationship and until the legislative modification of 2019, the complainant at all times received the payments made by the operators without indicating that they had been abusive as a result of an imposition of inequitable purchase prices.  </w:t>
        <w:br/>
        <w:t xml:space="preserve">69 This refers to the judgment of the Commercial Court No. 13 of Madrid, dated January 11, 2021, which condemns MEDIASET in the claim for payment filed by SGAE.  </w:t>
        <w:br/>
        <w:t xml:space="preserve">(126) Consequently, the complainant would be acting against its own acts by now defending the abusive nature of a fee that it itself negotiated and collected.  </w:t>
        <w:br/>
        <w:t xml:space="preserve">(127) And the fact that the two TV operators, following the legislative modification, considered that an adjustment in the agreed rate should occur, with the aim of restoring the lost status quo for both as a result of the application made by SGAE of that regulatory change, does not justify classifying those new amounts proposed by them as abusive from the perspective of competition regulation.  </w:t>
        <w:br/>
        <w:t xml:space="preserve">(128) Beyond dismissing the existence of sufficient indications of an abusive conduct that would justify the initiation of a sanctioning procedure for infringement of Articles 2 of the LDC and 102 of the TFEU, this Chamber does not assess whether the methodology employed by SGAE to apply the new conditions imposed by law when introducing the cap on the return or the unilateral "compensatory adjustments" by the operators discounting what they consider due to their publishers is lawful. This constitutes a contractual conflict between operators to be resolved, if applicable, in the commercial jurisdiction.  </w:t>
        <w:br/>
        <w:t xml:space="preserve">(129) Regarding the granting of preference by the reported operators to their own publishers, again, it cannot be considered that the maximum reduction in the use in their programming of music other than that from their publishers, with the aim of lowering the fee paid to SGAE constitutes an indication of abusive conduct in the case of MEDIASET and ATRESMEDIA, which would have an economic justification derived from the regulatory change to alter their decisions regarding the choice of music they program on their channels, in order to reduce their costs.  </w:t>
        <w:br/>
        <w:t>(130) The fact that such a measure of accentuating the use of the group's own repertoire, if proven, means that any other publisher wishing to access the programming schedules of ATRESMEDIA and MEDIASET's television channels has seen that possibility obstructed, cannot be considered as an indication of abuse that justifies the initiation of a sanctioning procedure. Firstly, it is not considered that the TV channels of MEDIASET and ATRESMEDIA, jointly or separately, have such a significant weight in demand for music publishers. The demand for non-exclusive authorizations for the public communication of the musical content that TV operators broadcast in their various programs is constituted by all open TV operators and by the TV channels broadcast by pay TV operators. The CNMC Resolution in case S/DC/617/17 refers to the 26 national open TDT channels (which include ATRESMEDIA, MEDIASET, and others, such as RTVE, NET, VEO, and others as license holders), the public regional TV channels.</w:t>
      </w:r>
    </w:p>
    <w:p>
      <w:r>
        <w:rPr>
          <w:b/>
        </w:rPr>
        <w:t>[Pages 34–36]</w:t>
      </w:r>
    </w:p>
    <w:p>
      <w:r>
        <w:t xml:space="preserve">S/0017/20  </w:t>
        <w:br/>
        <w:t xml:space="preserve">INTELLECTUAL PROPERTY RATES  </w:t>
        <w:br/>
        <w:t xml:space="preserve">ATRESMEDIA / MEDIASET  </w:t>
        <w:br/>
        <w:t xml:space="preserve">and private, with an offer of up to 4 TV channels in each autonomous region, a large number of local channels, and pay TV channels. It should be recalled once again that the conclusions contained in the resolution of case S/DC/617/17 regarding the position of ATRESMEDIA and MEDIASET as providers of advertising space for free-to-air TV are not transferable to the position of both operators as claimants of intellectual property rights.  </w:t>
        <w:br/>
        <w:t xml:space="preserve">(130) On the other hand, any eventual reduction in the use of any other repertoire different from that of the publishers of their group can be considered a foreseeable and reasonable response to the financial impact that the repeated caps on distribution impose on ATRESMEDIA and MEDIASET.  </w:t>
        <w:br/>
        <w:t xml:space="preserve">(131) For all these reasons, even in the event that a dominant position were established, there are no indications of abuse of such eventual dominant position that, in light of the information and documentation gathered, justify, as of today, the initiation of a sanctioning procedure for infringement of Articles 2 of the LDC and 102 of the TFEU.  </w:t>
        <w:br/>
        <w:t xml:space="preserve">5.3.3. Possible application of Article 3 of the LDC  </w:t>
        <w:br/>
        <w:t xml:space="preserve">5.3.3.1 Principles  </w:t>
        <w:br/>
        <w:t xml:space="preserve">(132) Alternatively, the complainant considers that the conduct of ATRESMEDIA and MEDIASET falls within the unfair conduct typified in the LCD consisting of the violation of legal norms aimed at regulating competitive activity (Article 15), as well as acts of exploitation of economic dependence provided for in Article 16 of the LCD, which deems unfair the exploitation by a company of the economic dependence situation in which its client or supplier companies may find themselves that do not have an equivalent alternative for the exercise of their activity.  </w:t>
        <w:br/>
        <w:t xml:space="preserve">(133) Article 3 of the LDC establishes that:  </w:t>
        <w:br/>
        <w:t xml:space="preserve">“The National Competition Commission or the competent bodies of the Autonomous Communities shall know, in the terms established by this Law for prohibited conduct, of acts of unfair competition that, by distorting free competition, affect the public interest.”  </w:t>
        <w:br/>
        <w:t xml:space="preserve">(134) The infringement of Article 3 of the LDC requires, on the one hand, an act of unfair competition, as established in Law 3/1991, of January 10, on Unfair Competition (LCD) and, on the other hand, that such act, by distorting competition, affects the public interest. It is therefore not sufficient for a private interest to be affected, such as that of a particular operator.  </w:t>
        <w:br/>
        <w:t xml:space="preserve">(135) Jurisprudence has tended to consider distortion or falsification based on various possible effects. Among them would be a change in demand behavior or the ability of the unfair conduct to influence consumer choice between different offers (thus causing another's offer not to be taken into account or resulting in a diversion of clientele).  </w:t>
        <w:br/>
        <w:t xml:space="preserve">(136) From the perspective of competition legislation, the CNMC is the body responsible for preserving, guaranteeing, and promoting the existence of effective competition in the markets, and is only authorized to judge the unfairness of a conduct when, taking into account the legal and economic context in which it occurs, it is apt to restrict effective competition in the market, which is the public interest protected by the LDC.  </w:t>
        <w:br/>
        <w:t xml:space="preserve">5.3.3.2. Application to the case.  </w:t>
        <w:br/>
        <w:t xml:space="preserve">(137) Regarding the potential violation of legal norms aimed at regulating competitive activity referred to in Article 15.2 of the LCD, SGAE alleges in its complaint that ATRESMEDIA and MEDIASET would be infringing the limitation imposed after the modification of the TRLPI (art. 159.l) that prevents a user of rights who is also a holder from receiving an amount greater than 20% of the total collected from that user, also prohibiting the unfair preferential use of protected works belonging to user companies [Article 159 letter ñ) of the TRLPI].  </w:t>
        <w:br/>
        <w:t xml:space="preserve">(138) However, this Chamber considers that TV operators as such would not be violating the aforementioned article of the TRLPI. Although the TRLPI establishes obligations regarding distribution (in letter “l” of Article 159, distribution cap), these obligations apply to SGAE itself, and not to users, so they would not be incurring in the violation of norms alleged by the entity. This Chamber also does not understand that the defendants, in their dual capacity as users and as rights holders represented in SGAE – individually and, much less, jointly – seek a fraudulent application of Article 159 l) of the TRLPI. Another matter is that, once such regulatory modification has occurred, ATRESMEDIA and MEDIASET may seek a correction or modification of the contractual relationship regarding the negotiated rates to be paid as users. The assessment that both operators made of the agreement reached in 2018, and of the reasonableness of the rate, has naturally changed once the expected return amounts – also contemplated in such negotiation – have been subject to a maximum limit due to a subsequent regulatory modification and the way in which this has been implemented by SGAE.  </w:t>
        <w:br/>
        <w:t xml:space="preserve">(139) Regarding the exploitation of economic dependence (typified in Article 16.2 of the LCD), SGAE alleges in its writing that it is being forced to concede in its negotiations (granting ATRESMEDIA and MEDIASET, as clients, additional advantages not granted to similar buyers, which puts it in a critical situation as it is obliged under Competition Law to treat all operators in the same situation equally), as it has no alternative to ATRESMEDIA and MEDIASET (being operators with extraordinary market power).  </w:t>
        <w:br/>
        <w:t xml:space="preserve">(140) This Chamber does not consider that there are sufficient indications of a situation of economic dependence of SGAE with respect to these operators, despite being clearly relevant users as claimants of non-exclusive authorizations for the public communication of musical content in their programming. It is important to remember that in the market for acquiring copyright as users, these operators lack that privileged negotiating power against SGAE.  </w:t>
        <w:br/>
        <w:t xml:space="preserve">(141) On the other hand, in the complaint and attached information, the existence of advance payments to SGAE by both operators is highlighted, focusing the claims for amounts made by SGAE strictly on the disputed amounts (comparatively lower than what has actually been paid) after the management entity applied the regulatory modification, so it does not seem that there is any type of unfair exploitation of an eventual situation of economic dependence that could eventually be substantiated.  </w:t>
        <w:br/>
        <w:t>(142) Therefore, the requirement of the existence of an act of unfair competition is not met.</w:t>
      </w:r>
    </w:p>
    <w:p>
      <w:r>
        <w:rPr>
          <w:b/>
        </w:rPr>
        <w:t>[Pages 37–37]</w:t>
      </w:r>
    </w:p>
    <w:p>
      <w:r>
        <w:t xml:space="preserve">S/0017/20  </w:t>
        <w:br/>
        <w:t xml:space="preserve">INTELLECTUAL PROPERTY RATES  </w:t>
        <w:br/>
        <w:t xml:space="preserve">ATRESMEDIA / MEDIASET  </w:t>
        <w:br/>
        <w:t xml:space="preserve">(143) Without prejudice to the above, it should also be stated that, given (i) the sporadic nature of the reported actions, arising as a response to a modification in the initial circumstances, in the context of prior agreements and existing negotiations between the complainant and the respondents; and (ii) that the non-payments and the withdrawal of the reported repertoire are confined and connected to a specific controversy regarding what the rate should be in the specific case of users who share the status of rights holders, we are faced with an intersubjective conflict between each of the TV operators and the management entity that does not reach, at least according to the indications known to the Chamber, to distort the conditions of competition in the market and affect the public interest in the sense of Article 3 of the LDC.  </w:t>
        <w:br/>
        <w:t xml:space="preserve">(144) Consequently, this Chamber considers that there are not sufficient indications, in relation to the reported conduct, that justify the initiation of a sanctioning procedure for violation of Article 3 of the LDC.  </w:t>
        <w:br/>
        <w:t xml:space="preserve">(145) Taking into account the set of grounds that have just been presented, this Chamber:  </w:t>
        <w:br/>
        <w:t xml:space="preserve">6. AGREES  </w:t>
        <w:br/>
        <w:t xml:space="preserve">Sole. The non-initiation of a sanctioning procedure against ATRESMEDIA and MEDIASET for the alleged commission of the reported conduct contrary to Articles 1, 2, and 3 of the LDC or 101 and 102 of the TFEU and the filing of the proceedings, as no indications of infringement are perceived at this time.  </w:t>
        <w:br/>
        <w:t xml:space="preserve">This Agreement shall be communicated to the Competition Directorate of the National Commission of Markets and Competition and notified to the complainant,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37 de 37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