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https://www.cnmc.es/expedientes/s002019</w:t>
      </w:r>
    </w:p>
    <w:p>
      <w:r>
        <w:t>Pages translated : 30</w:t>
      </w:r>
    </w:p>
    <w:p/>
    <w:p>
      <w:r>
        <w:rPr>
          <w:b/>
        </w:rPr>
        <w:t>[Pages 1–3]</w:t>
      </w:r>
    </w:p>
    <w:p>
      <w:r>
        <w:t xml:space="preserve">S/0020/19  </w:t>
        <w:br/>
        <w:t xml:space="preserve">ELECTRONIC TITLE SIGNE  </w:t>
        <w:br/>
        <w:t xml:space="preserve">AGREEMENT OF NON-INITIATION AND FILING OF THE  </w:t>
        <w:br/>
        <w:t xml:space="preserve">PROCEEDINGS  </w:t>
        <w:br/>
        <w:t xml:space="preserve">ELECTRONIC TITLE SIGNE  </w:t>
        <w:br/>
        <w:t xml:space="preserve">S/0020/19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Secretary of the Council  </w:t>
        <w:br/>
        <w:t xml:space="preserve">Mr. Miguel Bordiu García-Ovies  </w:t>
        <w:br/>
        <w:t xml:space="preserve">In Madrid, on October 4, 2023  </w:t>
        <w:br/>
        <w:t xml:space="preserve">The Competition Chamber of the Council of the National Commission on Markets and Competition (CNMC) with the composition expressed, has issued the following agreement in the reference file instructed by the Competition Directorate following a complaint filed by DIDOSEG DOCUMENTOS, S. A. against the company SIGNE, S. A. for alleged conduct prohibited by Articles 1, 2, and 3 of Law 15/2007, of July 3, on the Defense of Competition (LDC).  </w:t>
        <w:br/>
        <w:t xml:space="preserve">National Commission on Markets and Competition 1 of 30  </w:t>
        <w:br/>
        <w:t xml:space="preserve">C/ Alcalá, 47 – 28014 Madrid - C/ Bolivia, 56 – 08018 Barcelona  </w:t>
        <w:br/>
        <w:t>www.cnmc.es</w:t>
      </w:r>
    </w:p>
    <w:p>
      <w:r>
        <w:t xml:space="preserve">S/0020/19  </w:t>
        <w:br/>
        <w:t xml:space="preserve">ELECTRONIC TITLE SIGNE  </w:t>
        <w:br/>
        <w:t xml:space="preserve">INDEX OF CONTENT  </w:t>
        <w:br/>
        <w:t xml:space="preserve">1. BACKGROUND ........................................................................................ 3  </w:t>
        <w:br/>
        <w:t xml:space="preserve">2. THE PARTIES .......................................................................................... 4  </w:t>
        <w:br/>
        <w:t xml:space="preserve">2.1. Complainant ............................................................................................ 4  </w:t>
        <w:br/>
        <w:t xml:space="preserve">2.2. Respondent ............................................................................................. 4  </w:t>
        <w:br/>
        <w:t xml:space="preserve">3. NORMATIVE FRAMEWORK ................................................................ 4  </w:t>
        <w:br/>
        <w:t xml:space="preserve">4. AFFECTED MARKET ............................................................................. 6  </w:t>
        <w:br/>
        <w:t xml:space="preserve">4.1. Product market ....................................................................................... 6  </w:t>
        <w:br/>
        <w:t xml:space="preserve">4.2. Geographical market .............................................................................. 7  </w:t>
        <w:br/>
        <w:t xml:space="preserve">5. REPORTED FACTS .................................................................................. 7  </w:t>
        <w:br/>
        <w:t xml:space="preserve">5.1. Regarding the product ‘eTitle’ ................................................................. 9  </w:t>
        <w:br/>
        <w:t xml:space="preserve">5.2. Regarding the design and requirements of public tenders for the issuance of official university titles ................................................ 11  </w:t>
        <w:br/>
        <w:t xml:space="preserve">5.3. Expert reports ....................................................................................... 13  </w:t>
        <w:br/>
        <w:t xml:space="preserve">5.3.1. Expert report submitted by DIDOSEG ................................................................. 13  </w:t>
        <w:br/>
        <w:t xml:space="preserve">5.3.2. Expert report submitted by SIGNE .................................................................... 14  </w:t>
        <w:br/>
        <w:t xml:space="preserve">6. LEGAL GROUNDS .................................................................................. 15  </w:t>
        <w:br/>
        <w:t xml:space="preserve">6.1. Competence to Resolve ......................................................................... 15  </w:t>
        <w:br/>
        <w:t xml:space="preserve">6.2. Object of the resolution and proposal of the instructing body ............... 15  </w:t>
        <w:br/>
        <w:t xml:space="preserve">6.3. Assessment of the Competition Chamber ............................................... 15  </w:t>
        <w:br/>
        <w:t xml:space="preserve">6.3.1. Preliminary analysis of the reported facts .......................................................... 16  </w:t>
        <w:br/>
        <w:t xml:space="preserve">6.3.1.1. Regarding the legality of the academic title in electronic format and the issuance of the authentic digital copy ................................................................. 16  </w:t>
        <w:br/>
        <w:t xml:space="preserve">6.3.1.2. Regarding the incorporation into the bidding documents of ad hoc requirements related to the issuance of titles in electronic format .................................. 18  </w:t>
        <w:br/>
        <w:t xml:space="preserve">6.3.2. Assessment of the reported conduct ................................................................ 20  </w:t>
        <w:br/>
        <w:t xml:space="preserve">6.3.2.1. Possible application of Article 1 of the LDC .................................................... 21  </w:t>
        <w:br/>
        <w:t xml:space="preserve">6.3.2.2. Possible application of Article 2 of the LDC .................................................... 23  </w:t>
        <w:br/>
        <w:t xml:space="preserve">6.3.2.3. Possible application of Article 3 of the LDC .................................................... 28  </w:t>
        <w:br/>
        <w:t xml:space="preserve">7. AGREES .................................................................................................. 30  </w:t>
        <w:br/>
        <w:t xml:space="preserve">INDEX OF TABLES  </w:t>
        <w:br/>
        <w:t xml:space="preserve">Table 1. Written submissions with complementary information sent by DIDOSEG ............................... 3  </w:t>
        <w:br/>
        <w:t xml:space="preserve">National Commission on Markets and Competition 2 of 30  </w:t>
        <w:br/>
        <w:t xml:space="preserve">C/ Alcalá, 47 – 28014 Madrid - C/ Bolivia, 56 – 08018 Barcelona  </w:t>
        <w:br/>
        <w:t>www.cnmc.es</w:t>
      </w:r>
    </w:p>
    <w:p>
      <w:r>
        <w:t xml:space="preserve">S/0020/19  </w:t>
        <w:br/>
        <w:t xml:space="preserve">ELECTRONIC TITLE SIGNE  </w:t>
        <w:br/>
        <w:t xml:space="preserve">1. BACKGROUND  </w:t>
        <w:br/>
        <w:t xml:space="preserve">(1) On March 15, 2019, a complaint was registered at the CNMC from DIDOSEG DOCUMENTOS, S. A. (DIDOSEG) against the company SIGNE, S. A. (SIGNE), for alleged conduct prohibited by Articles 1, 2, and 3 of the LDC (folios 1 to 677).  </w:t>
        <w:br/>
        <w:t xml:space="preserve">(2) In order to determine the veracity of the reported facts and whether there were indications of a violation of the LDC, the Competition Directorate agreed to carry out the preliminary proceedings corresponding to file number S/0020/19.  </w:t>
        <w:br/>
        <w:t xml:space="preserve">(3) During the following months, various written submissions with complementary information were received from DIDOSEG:  </w:t>
        <w:br/>
        <w:t xml:space="preserve">Table 1. Written submissions with complementary information sent by DIDOSEG  </w:t>
        <w:br/>
        <w:t xml:space="preserve">Date Folios  </w:t>
        <w:br/>
        <w:t xml:space="preserve">04/26/2019 692 to 986  </w:t>
        <w:br/>
        <w:t xml:space="preserve">09/02/2019 987 to 1364  </w:t>
        <w:br/>
        <w:t xml:space="preserve">12/10/2019 1365 to 1385  </w:t>
        <w:br/>
        <w:t xml:space="preserve">02/24/2020 1404 to 1684  </w:t>
        <w:br/>
        <w:t xml:space="preserve">06/24/2020 1685 to 1709  </w:t>
        <w:br/>
        <w:t xml:space="preserve">12/14/2020 2021 to 2043  </w:t>
        <w:br/>
        <w:t xml:space="preserve">03/11/2021 2044 to 2070  </w:t>
        <w:br/>
        <w:t xml:space="preserve">01/19/2022 2076 to 2099  </w:t>
        <w:br/>
        <w:t xml:space="preserve">(4) On July 15, 2020, the Competition Directorate sent an information request to SIGNE (folios 1710 to 1712), which was answered on August 4, 2020 (folios 1748 to 2020).  </w:t>
        <w:br/>
        <w:t xml:space="preserve">(5) On January 13, 2023, in compliance with the provisions of Article 27 of the Competition Defense Regulation, approved by Royal Decree 261/2008, of February 22 (RDC), the Competition Directorate submitted to the Council a proposal for non-initiation of sanctioning proceedings and filing of the proceedings, considering that the reported facts did not show indications of a violation of the LDC (folios 2109 to 2108).  </w:t>
        <w:br/>
        <w:t xml:space="preserve">(6) The Competition Chamber of the Council of the CNMC has deliberated and ruled on the matter in its meeting of October 4, 2023.  </w:t>
        <w:br/>
        <w:t xml:space="preserve">National Commission on Markets and Competition 3 of 30  </w:t>
        <w:br/>
        <w:t xml:space="preserve">C/ Alcalá, 47 – 28014 Madrid - C/ Bolivia, 56 – 08018 Barcelona  </w:t>
        <w:br/>
        <w:t>www.cnmc.es</w:t>
      </w:r>
    </w:p>
    <w:p>
      <w:r>
        <w:rPr>
          <w:b/>
        </w:rPr>
        <w:t>[Pages 4–6]</w:t>
      </w:r>
    </w:p>
    <w:p>
      <w:r>
        <w:t xml:space="preserve">S/0020/19  </w:t>
        <w:br/>
        <w:t xml:space="preserve">ELECTRONIC TITLE SIGNE  </w:t>
        <w:br/>
        <w:t xml:space="preserve">2. THE PARTIES  </w:t>
        <w:br/>
        <w:t xml:space="preserve">2.1. Complainant  </w:t>
        <w:br/>
        <w:t xml:space="preserve">(7) DIDOSEG DOCUMENTOS, S.A. (DIDOSEG) is a company in the graphic arts sector, specialized in the customization, printing, and dry sealing of security documents; that is, in all types of documents that must be protected against counterfeiting and fraudulent modification, such as official university and non-university titles, diplomas, certificates of professionalism, checks, tickets for shows, etc.  </w:t>
        <w:br/>
        <w:t xml:space="preserve">2.2. Respondent  </w:t>
        <w:br/>
        <w:t xml:space="preserve">(8) SIGNE, S.A. (SIGNE) is a Spanish company specialized in the design and development of document security solutions, producing and editing documents -both in paper and digital format- protected against possible counterfeiting and fraudulent modifications. Since its inception, SIGNE has specialized in the design and development of document security solutions, producing and editing documents protected against counterfeiting and fraudulent modifications.  </w:t>
        <w:br/>
        <w:t xml:space="preserve">3. REGULATORY FRAMEWORK  </w:t>
        <w:br/>
        <w:t xml:space="preserve">(9) Royal Decree 1002/2010, of August 5, on the issuance of Official University Titles, regulates the format, text, and procedure for the issuance of university titles. In turn, Article 3.2 states: “these titles will be issued, in the name of the King, by the Rector or Rectors of the corresponding University or Universities, in accordance with the requirements regarding their format, text, and issuance procedure established in this regulation.” Therefore, the legal validity of a title, according to the aforementioned Royal Decree, would be subject to compliance with the regulations established therein.  </w:t>
        <w:br/>
        <w:t xml:space="preserve">(10) Likewise, Article 16.1 of this regulation asserts that “the cardstock supporting the titles, of identical size for all of them, will be made of special material with certain authenticity keys, standardized in UNE A-3 format, in accordance with the technical and security specifications determined in Annex XI. By Resolution of the Director General of University Policy, the conditions for supplying such cardstocks to the universities will be determined.” From the aforementioned article, it is again deduced that, in principle, the issuance of the academic title must be carried out in inert cellulose format or cardstock paper, not considering other formats in the Royal Decree, but neither expressly prohibiting them.  </w:t>
        <w:br/>
        <w:t xml:space="preserve">(11) However, in addition to everything previously mentioned, one of the main factors in the reform of the sector must be noted: the entry into force of Law 39/2015, of October 1, on the Common Administrative Procedure of Public Administrations. This regulation requires the use of electronic means as the preferred medium for documents and administrative acts.  </w:t>
        <w:br/>
        <w:t xml:space="preserve">(12) Specifically, its Article 26 determines how the issuance of documents by Public Administrations should be carried out, establishing in its first section that “public administrative documents are understood to be those validly issued by the bodies of Public Administrations. Public Administrations will issue administrative documents in writing, through electronic means, unless their nature requires another more appropriate form of expression and record” (emphasis added).  </w:t>
        <w:br/>
        <w:t xml:space="preserve">(13) Likewise, Law 39/2015 establishes in its Article 22.7 the concept of “authentic copy” stating that “the copies made, regardless of their medium, by the competent bodies of the Public Administrations in which the identity of the body that made the copy and its content are guaranteed will be considered as authentic copies of a public administrative or private document.” In turn, Article 27.1, third paragraph, provides that Public Administrations “may make authentic copies through authorized officials or through mechanized administrative action.”  </w:t>
        <w:br/>
        <w:t xml:space="preserve">(14) On the other hand, regarding the legality of the academic title in electronic format and the authentic digital copy of an official title, the regulatory provisions state the following:  </w:t>
        <w:br/>
        <w:t xml:space="preserve">(15) First, Royal Decree 1002/2010 states in its Article 3.4 that “official university titles, issued in accordance with the provisions of this royal decree, will have full effects from the date of the complete completion of the studies corresponding to their obtaining.” Consequently, the regulation establishes that it is not the issuance of the title, but the graduation of the student from the University (once the studies have been completed) that confers validity to an official title.  </w:t>
        <w:br/>
        <w:t xml:space="preserve">(16) In turn, Article 4 of Royal Decree 1002/2010 establishes that “without prejudice to the University Registers of Official Titles of each university, the National Register of University Graduates will be created in the Ministry of Education in which official university titles will be registered prior to their issuance [...]”.  </w:t>
        <w:br/>
        <w:t xml:space="preserve">(17) Furthermore, the resolution of July 19, 2011, of the Secretary of State for Public Function, which approves the Technical Interoperability Standard for Authentic Copying Procedures and Conversion between Electronic Documents (BOE No. 182, of July 30, 2011, Sec. III, Page 87134 et seq.) provides for the existence of four types of “authentic digital copies,” namely: authentic electronic copy, authentic electronic copy with format change, authentic electronic copy of paper document, and partial authentic electronic copy.  </w:t>
        <w:br/>
        <w:t xml:space="preserve">(18) Likewise, Article 88.4 of Law 39/2015, relating to the content of resolutions, orders that “the resolution of the procedure will be issued electronically and will guarantee the identity of the competent body, as well as the authenticity and integrity of the document that is formalized through the use of any of the instruments provided for in this Law.” Consequently, the resolution of the rector of a university by which a university title is issued should preferably be carried out through electronic format. This resolution would therefore constitute the original document of the official title, as through this administrative act the title is registered in the university title register, as well as in the national title register provided for in Royal Decree 1002/2010.  </w:t>
        <w:br/>
        <w:t xml:space="preserve">It should be emphasized that university titles in paper format must also obtain the information for their issuance either from the university registers or from the National Register.  </w:t>
        <w:br/>
        <w:t xml:space="preserve">4. AFFECTED MARKET  </w:t>
        <w:br/>
        <w:t xml:space="preserve">4.1. Product Market  </w:t>
        <w:br/>
        <w:t xml:space="preserve">(19) The complaint filed by DIDOSEG falls within the market for printing and customization services for security documents, an activity that can be considered a specialty within the graphic arts industry. A security document is understood to be any document that incorporates specific measures that hinder its duplication, counterfeiting, or fraudulent modification. The printing of tickets for shows, academic titles, notarial documents, or banking documents would be just a few examples of what is understood by security document in physical format.  </w:t>
        <w:br/>
        <w:t>(20) Additionally, on the demand side, the affected product market can be more specifically circumscribed to the market for the provision of printing and customization services for official university titles. This specificity is based on two essential characteristics: First,</w:t>
      </w:r>
    </w:p>
    <w:p>
      <w:r>
        <w:rPr>
          <w:b/>
        </w:rPr>
        <w:t>[Pages 7–9]</w:t>
      </w:r>
    </w:p>
    <w:p>
      <w:r>
        <w:t xml:space="preserve">S/0020/19  </w:t>
        <w:br/>
        <w:t xml:space="preserve">ELECTRONIC TITLE SIGNE  </w:t>
        <w:br/>
        <w:t xml:space="preserve">the demand for the services of printing official university titles is composed exclusively of universities. Secondly, the transactions between suppliers and demanders are structured in the form of public tenders that are subject to specific regulation.  </w:t>
        <w:br/>
        <w:t xml:space="preserve">(21) On the supply side, however, the physical printing of university academic titles does not initially present significant differences compared to other security printing services, and in fact, it is common for the same printing and personalization services for security documents offered by DIDOSEG to also be offered by its main competitors. Lastly, it is noteworthy that since it is a niche market, the number of suppliers in the national market is limited.  </w:t>
        <w:br/>
        <w:t xml:space="preserve">(22) However, it has not been deemed necessary to establish a specific product market definition, as its delimitation does not affect the conclusions of the analysis.  </w:t>
        <w:br/>
        <w:t xml:space="preserve">4.2. Geographic Market  </w:t>
        <w:br/>
        <w:t xml:space="preserve">(23) The geographic scope of the market can be considered indicatively national, primarily because the regulation of the issuance of official titles is of a national nature and there are no observed barriers to entry or specific peculiarities in any region or municipality of Spain, from both the supply and demand perspectives. However, it has not been deemed necessary to establish a specific geographic market definition, as its delimitation does not affect the conclusions of the analysis.  </w:t>
        <w:br/>
        <w:t xml:space="preserve">5. REPORTED FACTS  </w:t>
        <w:br/>
        <w:t xml:space="preserve">(24) DIDOSEG reports that SIGNE would have carried out a series of unlawful behaviors aimed at eliminating or hindering competition from DIDOSEG and other competitors in the Spanish market for the provision of printing and personalization services for official university and non-university titles. These practices would have been carried out from SIGNE's dominant position in that market, although some of these anticompetitive practices would have involved the collaboration or participation of certain contracting entities (title services of Universities or Autonomous Communities) that would have included new requirements, demands, or provisions in the technical specifications and/or in the particular administrative clauses of the contracting processes, tailored so that SIGNE obtained or met such specifications, resulting from some type of agreement, understanding, or anticompetitive coordination between SIGNE and the respective contracting entity.  </w:t>
        <w:br/>
        <w:t xml:space="preserve">(25) Specifically, the reported behaviors would have consisted of:  </w:t>
        <w:br/>
        <w:t xml:space="preserve">- The commercial exploitation by SIGNE of the product "authentic digital copy of the titles" which would lack legal support and would be fraudulent, as such a title could not be issued since, according to the complainant, the regulations would require that they be issued on cellulose or inert paper. Furthermore, SIGNE's procedure for obtaining it would also be illegal, as the company would not possess the original title and such copies would not include the guarantees required by the applicable regulations.  </w:t>
        <w:br/>
        <w:t xml:space="preserve">- The incorporation by the bidding entities (Universities and Councils of Autonomous Communities) of ad hoc requirements in the bidding documents that would be unnecessary and would only benefit SIGNE and would have restricted the competition of other operators, in particular:  </w:t>
        <w:br/>
        <w:t xml:space="preserve">i. the requirement for electronic titles or authentic digital copies, and even the mention of 'eTitle', a trademark registered by SIGNE which would also have involved the bundling or linking of different products.  </w:t>
        <w:br/>
        <w:t xml:space="preserve">ii. The requirement to be an electronic certification entity.  </w:t>
        <w:br/>
        <w:t xml:space="preserve">iii. The requirement to possess security vaults with specific characteristics.  </w:t>
        <w:br/>
        <w:t xml:space="preserve">iv. The requirement to possess certain ISO certificates.  </w:t>
        <w:br/>
        <w:t xml:space="preserve">v. The requirement to "safeguard and generate the authentic digital copy," which would cause a temporal extension of the restrictive effects of this anticompetitive behavior beyond the contracting process, unjustifiably and unnecessarily conditioning or restricting the contracting entity's freedom to award future contracts to a company other than SIGNE.  </w:t>
        <w:br/>
        <w:t xml:space="preserve">- Abuse of dominant position by SIGNE which, according to the complainant, (i) would make false or misleading statements about the validity and legal effectiveness of the product or service distinguished by the brand 'eTitle' and (ii) would have designed a strategy to obstruct the competitive behavior of its competitors by causing the contracting entities to introduce unnecessary technical requirements that only benefited SIGNE.  </w:t>
        <w:br/>
        <w:t xml:space="preserve">- Distortion of free competition through unfair acts by false and misleading statements by SIGNE regarding the nature and legal effectiveness of the product or service distinguished by its commercial brand 'eTitle', which could be considered acts of unfair competition by deception, prohibited by Article 5 of Law 3/1991, of January 10, on Unfair Competition and which would have affected the public interest.  </w:t>
        <w:br/>
        <w:t xml:space="preserve">5.1. On the product 'eTitle'  </w:t>
        <w:br/>
        <w:t xml:space="preserve">(26) DIDOSEG asserts that the company SIGNE has developed a product marketed under the registered name 'eTitle' consisting, according to the complainant, of a title issued in electronic format. For its part, the accused company, SIGNE, describes it as "authentic digital copy of the official title" on its website.  </w:t>
        <w:br/>
        <w:t xml:space="preserve">(27) According to the complainant, the company SIGNE has registered the trademark 'eTitle' with the Spanish Patent and Trademark Office (OEPM) under registration number 2.944.894.  </w:t>
        <w:br/>
        <w:t xml:space="preserve">(28) Furthermore, according to DIDOSEG, the company SIGNE has also registered the trademark 'eSet' with the OEPM under registration number 3.578.593, which it uses for the marketing of the European Supplement to the Title (SET).  </w:t>
        <w:br/>
        <w:t xml:space="preserve">(29) SIGNE promotes on its website the advantages of this product, indicating the Universities adhering to 'eTitle'. According to that website, as of the date of submission of the proposal for filing to the Council, the Universities and study centers that adhered were: University of Salamanca, European University, International University of Valencia, National University of Colombia, San Jorge University, CEU San Pablo University, Abat Oliba CUE University, University of Girona, Vic University - Central University of Catalonia, Jaime I University, Pompeu Fabra University, School of Industrial Organization, Sanitas University Foundation, Peruvian University Cayetano Heredia, Santander Financial Institute, EAN University, IE University, Ibero-American University, University of Almería, University of Burgos, University of Castilla la Mancha, University of Extremadura, University of Huelva, and the International University of Catalonia.  </w:t>
        <w:br/>
        <w:t xml:space="preserve">(30) On the same website, as of the date of the complaint, the company SIGNE stated regarding the product 'eTitle' the following: "We have developed a new  </w:t>
        <w:br/>
        <w:t xml:space="preserve">5 See the following URL: https://www.signe.es/certificacion-electronica/eTítulo/  </w:t>
        <w:br/>
        <w:t xml:space="preserve">6 The European Supplement to the Title is the document that accompanies the official university title valid throughout the national territory with unified information, personalized for each university graduate, about the studies completed, the results obtained, the professional skills acquired, and the level of their qualification in the national higher education system. The SET aims to increase the transparency of the various higher education qualifications offered in European countries and facilitate their academic and professional recognition by institutions. The standardized format of the SET conforms to the model developed by the European Commission, the Council of Europe, and UNESCO/CEPES (European Center for Higher Education).  </w:t>
        <w:br/>
        <w:t>7 See the following URL: https://www.signe.es/signe-ac/eTítulo</w:t>
      </w:r>
    </w:p>
    <w:p>
      <w:r>
        <w:rPr>
          <w:b/>
        </w:rPr>
        <w:t>[Pages 10–12]</w:t>
      </w:r>
    </w:p>
    <w:p>
      <w:r>
        <w:t>S/0020/19</w:t>
        <w:br/>
        <w:t>ELECTRONIC TITLE SIGNE</w:t>
        <w:br/>
        <w:t>concept of university degree: the authentic electronic copy of the university degree. The graduate can have a PDF, electronically signed, which will grant him the same legal guarantees as the diploma issued on paper. Furthermore, the graduate will have a digital certificate with the attribute of his degree, which will allow him to sign electronic documents. The signature will certify, with all legal guarantees, the degree he holds. From anywhere in the world, he will be able to access the Graduate Portal to manage the sending of the eTitle to any employer, university, or public body.</w:t>
        <w:br/>
        <w:t>(31) Likewise, it was stated that: "eTitle is the electronic document, in PDF, of your degree (Official Degree, SET or Own) signed with the electronic Seal of the University and a timestamp, which certify your degree. [...] An electronic document, according to current legislation, guarantees the integrity of the information contained in the document and has the same legal validity as the original document. It can be used for electronic administrative procedures and validation by third parties.” It is therefore noteworthy that the company SIGNE claims on its website that the product ‘eTitle’ has the same legal validity as the original document.</w:t>
        <w:br/>
        <w:t>(32) However, the complainant believes that the authentic digital copy of an official degree cannot be issued, since, among other reasons put forward, the regulation itself requires that they be issued on inert cellulose paper. Likewise, DIDOSEG states that both the official degree in electronic format and the authentic digital copy lack legal validity. To support these claims, DIDOSEG presents the following documentation:</w:t>
        <w:br/>
        <w:t>(33) First, DIDOSEG attaches a communication from the Ministry of Education, Culture and Sports, dated March 12, 2018 (page 23), where, in response to the question about the effectiveness and validity of an “electronic degree” or an “authentic digital copy” of a degree in electronic format, it is stated as follows: [CONFIDENTIAL]</w:t>
        <w:br/>
        <w:t>(34) Second, DIDOSEG provides a copy of an Informative Note regarding the possibility of issuing electronic degrees by Universities, dated October 14, 2015, from the Ministry of Education, Culture and Sports (pages 24 to 27) where it is stated that: [CONFIDENTIAL]</w:t>
        <w:br/>
        <w:t>(35) Based on the two cited documents and the content of Royal Decree 1002/2010, the complainant concludes that “SIGNE commercially exploits a product (the supposed authentic digital copy of official university degrees) that is fraudulent both in its conception –lacking legal support– and in its obtaining and result.”</w:t>
        <w:br/>
        <w:t>(36) In this regard, it concludes by asserting that “notwithstanding the above, the procedure followed by SIGNE to obtain the copy of the degree is illegal, since the company does not have the original degree and said copy does not include the guarantees required by the applicable regulations (unlike the original, it lacks various mandatory elements in accordance with RD 1002/2010, such as: the signature of the graduate, the signature of the person responsible for degrees, the image of the dry seal on the official degree or the printing footer among others), and all this aside from the fact that the colors, inks, and design of the back of the paper degree are different.”</w:t>
        <w:br/>
        <w:t>5.2. On the design and requirements of public tenders for the issuance of official university degrees</w:t>
        <w:br/>
        <w:t>(37) The company DIDOSEG also complains that in various public tenders for the issuance of official university degrees, requirements have been included that it qualifies as ad hoc, unnecessary, and favorable to the company SIGNE.</w:t>
        <w:br/>
        <w:t>(38) The first of the requirements included in the tenders that the complainant considers ad hoc and unnecessary is the requirement for the bidder to provide electronic degrees or authentic digital copies. DIDOSEG states in its writing that the official degree in electronic format is not contemplated in Royal Decree 1002/2010, so it considers that it would not be legal to require this service in a tender for the issuance of official degrees. Likewise, regarding authentic digital copies, the complainant asserts that they cannot be required as a condition of a tender since, again and always according to DIDOSEG, current legislation does not contemplate any format other than inert cellulose paper.</w:t>
        <w:br/>
        <w:t>(39) Additionally, and in relation to the provision of electronic degrees and authentic digital copies, DIDOSEG states that in some tenders it is expressly required that bidders offer the ‘eTitle’ service, which is unfeasible as it is a registered trademark owned by SIGNE. The complainant provides a series of examples (pages 73 to 452).</w:t>
        <w:br/>
        <w:t>(40) A second criterion used for the awarding of tenders for the issuance of official degrees, which DIDOSEG considers restrictive of competition, is the requirement that the bidder holds the status of an electronic certification service provider, or alternatively, its positive assessment for the purpose of being awarded the tender. Indeed, in some technical specifications, it is requested that the bidder has the status of an electronic certification service provider (pages 453 to 457). The complainant believes that this requirement only makes sense if a service for the issuance of electronic degrees or authentic digital copies is offered simultaneously. However, since DIDOSEG considers that the issuance of a degree in electronic format or an authentic digital copy lacks legal coverage, it would make no sense to require the aforementioned condition from any bidder.</w:t>
        <w:br/>
        <w:t>(41) Thirdly, DIDOSEG alleges that there are other restrictions on competition (since they would favor SIGNE) that have been used in some tenders for the issuance of official degrees. Specifically, the complainant mentions two types of additional limitations, the first being the requirement for bidders to possess security vaults with certain characteristics. The second consists of requiring bidders to have certain ISO certificates that the complainant considers unrelated to the purpose of the tender.</w:t>
        <w:br/>
        <w:t>(42) Regarding the requirement to have security vaults. DIDOSEG states that in a tender organized by the Community of Madrid (pages 605 to 668), it was required to have a 30m2 security vault. A requirement that, according to the complainant, only SIGNE meets and that had not been required in previous tenders. Additionally, the complainant presents documentation from two tenders in which it is required for the bidder to be in possession of a security vault (pages 2027 to 2043). Finally, it denounces the existence of new tenders held during the year 2020 where the requirement to possess a security vault or a laboratory with certain characteristics has prevented them from bidding, which they understand to be contrary to competition (pages 2024 to 2070). It should be noted that the complainant (in addition to alleging that the inclusion of the security vault is an artificially introduced requirement by the Universities, supposedly to favor SIGNE) also acknowledges that another competitor in the sector, such as IMPRENTA UNIVERSAL, has a security vault that meets the requirements usually demanded.</w:t>
        <w:br/>
        <w:t>(43) Regarding the ISO certificates, DIDOSEG points out that the requirement for ISO certificates such as 27001 (required for electronic certification entities) or 14298 (required for banknote paper manufacturers) again constitutes requirements formulated to restrict competition and favor SIGNE, providing numerous examples of tenders where such certificates are required (pages 669 to 677).</w:t>
        <w:br/>
        <w:t>(44) DIDOSEG attaches an excerpt from a resolution of the Transparency and Good Governance Council of the Universidad Rey Juan Carlos (URJC), dated April 16, 2019, and reference number 0049/2019, regarding a query about university degrees issued by the university (pages 1335 to 1343). In said resolution, and regarding university degrees in electronic format, it is stated “Indeed, the state regulation is only for paper degrees, there is no regulation for electronic format. The URJC has issued 741 authentic digital copies of its corresponding university degree. Note that the authentic copy must be issued, at the citizen's request, in electronic or paper format, complying with the requirements set forth in Article 27 of Law 39/2015, and said copy will not be considered a "duplicate of the degree," since it must be made through a new issuance, in accordance with the provisions of Article 20 of Royal Decree 1002/2010.” And it continues saying “Therefore, when referring to the issuance of the 741 degrees in electronic format,</w:t>
      </w:r>
    </w:p>
    <w:p>
      <w:r>
        <w:rPr>
          <w:b/>
        </w:rPr>
        <w:t>[Pages 13–15]</w:t>
      </w:r>
    </w:p>
    <w:p>
      <w:r>
        <w:t xml:space="preserve">S/0020/19  </w:t>
        <w:br/>
        <w:t xml:space="preserve">ELECTRONIC TITLE SIGNE  </w:t>
        <w:br/>
        <w:t xml:space="preserve">electronic, it is actually referring to the "e-title" product that provides a digital certificate with an attribute that describes the academic qualification of the student. Below, we indicate the legal framework of the "authentic digital copy" of university degrees (underlined by DIDOSEG).  </w:t>
        <w:br/>
        <w:t xml:space="preserve">(45) From the previous resolution, DIDOSEG draws three conclusions: The first is that there is no regulation for the issuance of the degree in electronic format (according to the URJC). The second is that the URJC has issued 741 degrees to date in electronic format. The third is that the URJC makes express reference to the ‘eTitle’ product, which is a trademark registered by SIGNE.  </w:t>
        <w:br/>
        <w:t xml:space="preserve">(46) Furthermore, DIDOSEG attaches seven resolutions issued by public universities in response to requests for access to information, under Law 19/2013 on transparency, access to public information, and good governance, in which they request, among other issues, to know the number of degrees issued in electronic format, as well as the approved regulations regarding their request and issuance (folios 1334 to 1364).  </w:t>
        <w:br/>
        <w:t xml:space="preserve">(47) Based on the previously mentioned resolutions, DIDOSEG asserts that the inclusion of the electronic degree pursues no other objective than to restrict competition in tenders for the issuance of university degrees. The complainant bases this assertion on two premises: First, some universities would require the electronic degree in tenders despite not having issued any electronic degree to date. Second, tenders usually do not allow subcontracting the issuance of the degree in electronic format, as it is considered a fundamental part of the contract. This forces the bidder to have the status of a service provider of certification, something that according to DIDOSEG favors SIGNE and excludes other competitors.  </w:t>
        <w:br/>
        <w:t xml:space="preserve">5.3. Expert Reports  </w:t>
        <w:br/>
        <w:t xml:space="preserve">5.3.1. Expert Report Submitted by DIDOSEG  </w:t>
        <w:br/>
        <w:t xml:space="preserve">(48) DIDOSEG has submitted an “Expert Report on the Generation of Authentic Copies in Relation to University Degrees” (folios 1687 to 1709). The expert report aims to answer questions such as whether the ‘eTitle’ product meets the technical requirements to be considered an original and valid electronic public administrative document; or whether, for example, ‘eTitle’ meets the technical requirements to be considered an original and valid electronic public administrative document. In summary, the expert report conducts a technical analysis of the adequacy of the authentic digital copy service offered by SIGNE concerning current regulations.  </w:t>
        <w:br/>
        <w:t xml:space="preserve">(49) The expert report concludes that the ‘eTitle’ product cannot be considered an original university degree because, among other aspects, it is not issued on paper as required by Royal Decree 1002/2010. Furthermore, the report asserts that it does not meet the requirements to be considered an authentic electronic copy of a paper document, as “the authentic electronic copy of an official university degree can only be obtained through a digitization procedure from the original degree on cardstock. The reconstruction procedure is not contemplated in any applicable regulation as a procedure for obtaining electronic copies; only the digitization of the original paper allows the generation of an authentic electronic copy of the official university degree.”  </w:t>
        <w:br/>
        <w:t xml:space="preserve">5.3.2. Expert Report Submitted by SIGNE  </w:t>
        <w:br/>
        <w:t xml:space="preserve">(50) The company SIGNE asserts that the service provided known as ‘eTitle’ consists of an “authentic electronic copy with format change” in accordance with the provisions of Article 27.3 of Law 39/2015.  </w:t>
        <w:br/>
        <w:t xml:space="preserve">(51) In this regard, SIGNE claims not to base its digital copy service on a digitization of the degree on cardstock, as presumed by the expert report submitted by DIDOSEG, but rather on the (digital) registry of university degrees. Specifically, in its written allegations, SIGNE states that “the origin of the authentic digital copy is the original electronic document (Art. 27.3.a) Law 39/2015) that is registered in the Official University Degree Registry of each University, which, in turn, corresponds to the National Registry of Official University Graduates, where official university degrees are registered prior to their issuance (Art. 4.1 RD 1002/2010).” (folios 1751 to 1763).  </w:t>
        <w:br/>
        <w:t xml:space="preserve">(52) In its expert report (folios 1769 to 1788), it asserts that “official degrees are issued in the name of the King by the Rector of the university (Article 35.1 of the LOU), so they clearly have the status of an administrative act” and that “the rectoral resolution for the issuance of the degree, which is the only valid administrative act that must exist, is the original administrative document.”  </w:t>
        <w:br/>
        <w:t xml:space="preserve">(53) Furthermore, the report asserts that “to satisfy the right contained in Article 53 of the LPAC, developed in Article 28 of the same Law, it is evident that the resolution for the issuance of the original degree must, at least, be in electronic format, be authentic, and allow for its consultation and authentic copying.” On the other hand, the expert considers that “only from this original electronic rectoral resolution is it appropriate (1) to proceed with the preparation of the official degree on paper, in accordance with the legally established procedure by Royal Decree 1002/2010; (2) to transfer the original electronic document to third parties without the document losing any validity; and (3) to produce authentic electronic copies.”  </w:t>
        <w:br/>
        <w:t xml:space="preserve">(54) Finally, it concludes by stating that “the University can issue authentic electronic copies of the degrees it issues, through the appropriate automated rectoral resolution, which can be done through two possibilities, absolutely equivalent; namely, to produce an authentic electronic copy from the computerized registry of the University, which contains all the information of the degree or to produce the authentic electronic copy from the official degree on paper.”  </w:t>
        <w:br/>
        <w:t xml:space="preserve">6. LEGAL GROUNDS  </w:t>
        <w:br/>
        <w:t xml:space="preserve">6.1. Competence to Resolve  </w:t>
        <w:br/>
        <w:t xml:space="preserve">(55) According to Article 5.1.c) of Law 3/2013, of June 4, creating the National Commission on Markets and Competition, this body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National Commission on Markets and Competition, “the Competition Chamber will hear matters related to the application of Law 15/2007, of July 3.”  </w:t>
        <w:br/>
        <w:t xml:space="preserve">6.2. Object of the Resolution and Proposal of the Instructing Body  </w:t>
        <w:br/>
        <w:t xml:space="preserve">(56) The Competition Chamber must resolve whether the requirements for agreeing to the non-initiation and filing of the proceedings in accordance with the provisions of Article 49.3 of the LDC are met.  </w:t>
        <w:br/>
        <w:t xml:space="preserve">(57) On January 13, 2023, the Competition Directorate sent a proposal to the Council of the CNMC. In this document, it was proposed to file the proceedings due to the absence of indications of prohibited conduct, all with the following literal wording:  </w:t>
        <w:br/>
        <w:t xml:space="preserve">“According to the provisions of Article 49.3 of Law 15/2007, of July 3, on the Defense of Competition, it is proposed not to initiate the sanctioning procedure, as well as to file the present proceedings followed as a consequence of the complaint filed by DIDOSEG Documentos S.A., considering that there are no indications of violation of Articles 1, 2, and 3 of Law 15/2007, of July 3, on the Defense of Competition.”  </w:t>
        <w:br/>
        <w:t xml:space="preserve">6.3. Assessment of the Competition Chamber  </w:t>
        <w:br/>
        <w:t>(58) This Chamber must assess, based on the reserved information instructed by the Competition Directorate, whether the facts reported against SIGNE, consisting of having carried out a series of unlawful conduct aimed at eliminating or hindering competition by DIDOSEG and other competitors in the Spanish market for the provision of printing and personalization services for official university and non-university degrees, do not</w:t>
      </w:r>
    </w:p>
    <w:p>
      <w:r>
        <w:rPr>
          <w:b/>
        </w:rPr>
        <w:t>[Pages 16–18]</w:t>
      </w:r>
    </w:p>
    <w:p>
      <w:r>
        <w:t xml:space="preserve">S/0020/19  </w:t>
        <w:br/>
        <w:t xml:space="preserve">ELECTRONIC TITLE SIGNE  </w:t>
        <w:br/>
        <w:t xml:space="preserve">provide sufficient indications of infringement of the LDC, proceeding to agree on the non-initiation and filing of the proceedings of this file.  </w:t>
        <w:br/>
        <w:t xml:space="preserve">6.3.1. Preliminary analysis of the reported facts  </w:t>
        <w:br/>
        <w:t xml:space="preserve">(59) In this regard, it should be noted that there is extensive jurisprudence from administrative contracting courts that have been evaluating the basic issues that constitute the main object of DIDOSEG's complaint: the legality of the authentic digital copy, and its requirement in tenders; as well as the legality of requiring, or positively qualifying, that bidders hold the status of certification service providers.  </w:t>
        <w:br/>
        <w:t xml:space="preserve">(60) Therefore, before thoroughly assessing the possible existence of indications for each of the practices reported by DIDOSEG, this Chamber considers it appropriate to analyze and summarize, in a preliminary manner, the most relevant content of these rulings regarding the legality of the authentic digital copy service of a university title, as well as its inclusion as a requirement in public tender documents.  </w:t>
        <w:br/>
        <w:t xml:space="preserve">6.3.1.1. On the legality of the academic title in electronic format and the issuance of the authentic digital copy  </w:t>
        <w:br/>
        <w:t xml:space="preserve">(61) Regarding the authentic digital copy service of university titles, it should be noted that it is not within the competence of this Council nor is it the object of this agreement to decide on its legality. However, due to its special relevance for the assessment of the object of the complaint and without prejudging the substance of the matter, this Council considers it appropriate to bring up the following rulings issued by the competent administrative and contentious courts in the matter collected during the development of the reserved information:  </w:t>
        <w:br/>
        <w:t xml:space="preserve">8 Among others, the resolutions of the Administrative Court of Contractual Appeals of the Junta de Andalucía No. 398/2015 of November 17, 2015 (folios 1943 to 1970) and 72/2016 of April 1, 2016 (folios 1838 to 1858); the resolutions of the Central Administrative Court of Contractual Appeals No. 246/2016 of April 8, 2016 (folios 1859 to 1878) and No. 1030/2017 of November 3, 2017 (folios 1917 to 1933); the resolution of the Legal Commission of Extremadura No. 7/2016 of May 12, 2016 (folios 1879 to 1899); the resolution of the Administrative Court of Public Procurement of the Community of Madrid No. 249/2017 of September 13, 2017 (folios 1900 to 1910) confirmed by judgment No. 60/2019 of the Superior Court of Justice (TSJ) of Madrid of January 31, 2019 (rec. 1141/2017) (folios 1911 to 1916) and resolution No. 530/2021 of November 18, 2021 (folios 2080 to 2099); the resolution of the Central Administrative Court of Contractual Appeals of Castilla y León No. 12/2018 of February 8, 2018 (folios 1934 to 1942); as well as the judgment of the TSJ of Madrid, of October 24, 2017 (rec. 768/2017) (folios 1994 to 2014).  </w:t>
        <w:br/>
        <w:t xml:space="preserve">(62) First, the Legal Commission of Extremadura in its resolution 7/2016 of May 12, 2016 (folios 1879 to 1899) establishes that “when the tender requires an authentic copy of the university title, as proposed by the appellant, it would be referring to the accreditation by electronic means of the content of the title, its integrity, and its authorship; which, on the other hand, we recall is what legitimizes the effectiveness of the title throughout the territory, according to Article 3 of Royal Decree 1002/2010, of August 5, on the issuance of official university titles, and according to the informative note provided by the appellant itself, issued by the Ministry of Education, Culture and Sport, at the request of the interested party.” Furthermore, the court recalls in its judgment that Law 11/2007, on electronic access of citizens to public services, in its explanatory memorandum, establishes that the object of the Law is to "facilitate electronic access to the procedures related to service activities and to the information for both providers and recipients of the same.”  </w:t>
        <w:br/>
        <w:t xml:space="preserve">(63) Additionally, regarding the interoperability of identification and authentication through electronic certificates, the court adds that Law 11/2007 establishes in its Article 21.1 that “[r]ecognized electronic certificates issued by certification service providers will be accepted by Public Administrations as valid for relating to them, provided that the certification service provider makes available to the Public Administrations the information that is necessary under conditions that are technologically viable and without any cost to them.” It concludes by stating that “[f]or all the previous provisions and arguments, this Court concludes affirming that assigning the generation, custody, and management of electronic documents to the awarded company, once signed by the head of service or section, is compatible with the request of the interested parties for the authentic digital copy, from an electronic instrument and through a secure verification code of the authenticity and identity of the applicant, and in accordance with the regulatory provisions of our Autonomous Community; it will suffice to make the necessary integration between the systems of the awarded company and those of the University of Extremadura.”  </w:t>
        <w:br/>
        <w:t xml:space="preserve">9 In this regard, it should be noted that, although the Legal Commission of Extremadura upheld the special appeal in the field of contracting filed by DIDOSEG against the University of Extremadura for awarding a contract for the editing and personalization of official university titles, European supplements to the title, proprietary titles, and other titles and credentials, the fact is that the upholding of the same was based on inconsistencies noted in the technical specifications and the specific administrative clauses. However, regarding the legitimacy of requiring the authentic digital copy in the tender or the status of a certification service provider, DIDOSEG's appeal was dismissed.  </w:t>
        <w:br/>
        <w:t xml:space="preserve">(64) Finally, the Legal Commission of Extremadura establishes a parallelism between the European supplement to the title and the authentic digital copy. In this regard, and based on Article 6 of Royal Decree 22/2015, of January 23, which establishes the requirements for the issuance of the European Supplement to the Title, the court recalls that “[u]niversities will issue the European Supplement to the Title in paper format. However, in addition to paper format, they may issue the European Supplement to the Title electronically, with the same structure and contents and with the security measures detailed in Annex III. The document will be available in the Electronic Headquarters of the corresponding university." Consequently, it concludes that “it is, therefore, the right of the citizen to request the issuance of authentic copies, which determines the need to incorporate this service in the tender documents, now contested, precisely due to the lack of personal and material means of the University of Extremadura to provide this service.” Therefore, the court establishes that the origin of the authentic digital copy of the official title lies in the right of citizens to access a copy of their official title in electronic format, in line with what is established by Law 39/2015.  </w:t>
        <w:br/>
        <w:t xml:space="preserve">6.3.1.2. On the incorporation into the tender documents of ad hoc requirements related to the issuance of titles in electronic format  </w:t>
        <w:br/>
        <w:t xml:space="preserve">(65) Regarding the incorporation into the tender documents of requirements considered ad hoc by the complainant, related to the issuance of titles in electronic format, the following should be noted:  </w:t>
        <w:br/>
        <w:t xml:space="preserve">(66) First, the contested requirements in certain tender documents for the issuance of official university titles are fundamentally two:  </w:t>
        <w:br/>
        <w:t xml:space="preserve">- The complainant questions the requirement for bidders to offer authentic digital copies of official university titles, or in their absence to be positively qualified, as it understands that such copies have no legal backing and also constitute a barrier to competition.  </w:t>
        <w:br/>
        <w:t xml:space="preserve">- The complainant also considers unnecessary and contrary to free competition the requirement that bidders must have the status of certification service providers, or in their absence to be positively qualified.  </w:t>
        <w:br/>
        <w:t xml:space="preserve">(67) Additionally, there are other requirements that DIDOSEG also considers imposed ad hoc and that would favor SIGNE, such as being in possession of ISO 27001 certification (required to be a provider of certification services).  </w:t>
        <w:br/>
        <w:t>10 Certification services were regulated by Law 59/2003, of December 19, on Electronic Signature, currently repealed and replaced by Law 6/2020, of November 11, regulating certain aspects of electronic trust services.</w:t>
      </w:r>
    </w:p>
    <w:p>
      <w:r>
        <w:rPr>
          <w:b/>
        </w:rPr>
        <w:t>[Pages 19–21]</w:t>
      </w:r>
    </w:p>
    <w:p>
      <w:r>
        <w:t>S/0020/19</w:t>
        <w:br/>
        <w:t>ELECTRONIC TITLE SIGNE</w:t>
        <w:br/>
        <w:t>electronic certification) or ISO 14298 (required for banknote paper manufacturers), as well as possessing a vault for the safekeeping of the printed cards and titles with specific characteristics.</w:t>
        <w:br/>
        <w:t>(68) Regarding the inclusion of the authentic digital copy service in the bidding documents, the Central Administrative Court of Contractual Appeals in its judgment 246/2016, dated April 8, 2016 (folios 1879 to 1899), states the following: “The expression of authentic digital copy is not a new concept coined by the University of Oviedo, but is frequently used in the documents governing the contracting of this type of services by the Universities […]”. And then, it adds: “[i]t is proven in the file that the University of Oviedo does not have the necessary and sufficient means for the generation, safekeeping, and management of the authentic copy of the titles in electronic format, which is why it proceeds to contract the service.” And the court concludes by asserting that “the qualifier of digital refers to it being an electronic document, with the characteristics included in the National Interoperability Framework, as regulated in Royal Decree 4/2010, of January 8, which regulates the National Interoperability Framework in the field of Electronic Administration, and the Technical Interoperability Standard for electronic documents. Therefore, the first allegation invoked by the appealing company is dismissed, confirming the bidding document in this aspect.” Thus, the Central Administrative Court of Contractual Appeals does not find, for the mentioned file, that the inclusion of the requirement to offer authentic digital copies is unnecessary or unrelated to the contract, as claimed by the complainant.</w:t>
        <w:br/>
        <w:t>(69) Regarding whether requiring bidders to hold the status of certification service provider constitutes discrimination and a restriction of the principle of free competition, the Administrative Court of Contractual Appeals of the Junta de Andalucía in its resolution 398/2015, dated November 17 (folios 1943 to 1970), states the following: “even if it were true that currently there is only one company that, being registered as a certification service provider, also meets the required classification and has in its corporate purpose the services of printing and personalizing titles, we must agree with the bidder SIGNE, S.A. when it states that nothing prevents other companies, except for compliance with the requirements established in Law 59/2003, from registering as certification service providers, or participating in a joint venture with a certifying company […]”. In other words, the court emphasizes that there are no entry barriers for other bidders to acquire the status of certification service providers. It should be noted that according to Article 5 of Law 59/2003, on Electronic Signature, the provision of services is not subject to prior authorization and will be carried out under conditions of free competition.</w:t>
        <w:br/>
        <w:t>(70) In this same sense, the TSJ of Madrid, in its judgment of October 24, 2017 (rec. 768/2017) (folios 1994 to 2014), asserts that “[i]t must be understood that the principle of free competitive bidding in contractual procedures should not be interpreted as facilitating the participation of any bidder but rather those who meet certain requirements imposed reasonably and justifiably based on the nature and/or specialty of the object of the contract, and in this sense, the requirement that the company aspiring to the award of the contract in question be registered in the so-called Register of Certification Service Providers does not appear in any way as disproportionate or irrational considering the services to be contracted, without any evidence or proof that compliance with the requirements for registration is of such difficulty or burden that it practically imposes an absolute registration restriction that conceals the establishment of a monopoly in favor of a small group of registered companies.” It adds: "As the TACP rightly states in its resolution currently being challenged, nothing prevents any interested company from bidding from registering as a certification service provider, and the requirement for such possibility is appropriate to the determinations of the specific regulations in force in the matter to which the object of the contract refers." Consequently, both the TSJ of Madrid and the Administrative Court of Public Procurement of the Community of Madrid understand that the requirement to be a certification service provider cannot be considered a barrier to free competition for the reasons previously stated.</w:t>
        <w:br/>
        <w:t>6.3.2. Assessment of the reported conduct</w:t>
        <w:br/>
        <w:t>(71) Next, once the resolutions of the administrative courts of public procurement and the judicial rulings related to the object of this agreement have been analyzed, this Chamber proceeds to assess whether any of the reported conduct constitutes sufficient evidence of infringement of Articles 1, 2, and 3 of the LDC.</w:t>
        <w:br/>
        <w:t>6.3.2.1. Possible application of Article 1 of the LDC</w:t>
        <w:br/>
        <w:t>(72) According to the complaint filed by DIDOSEG, there would be reasonable indications of collusion between SIGNE and the contracting entities (the Universities) as organizers of the tenders for the printing of official university titles.</w:t>
        <w:br/>
        <w:t>(73) Specifically, the complainant argues that if we consider the sequence of events, it is evident that the gradual inclusion of new award criteria, which it qualifies as ad hoc and unnecessary, can only be attributed to favoring the company SIGNE, thereby violating Article 1 of the LDC, which prohibits any collusive act that alters the proper functioning of the market. Among those ad hoc criteria, DIDOSEG cites, as the main ones, the following: first, the requirement to provide authentic digital copies; and second, the requirement to hold the status of being a certification service provider. Additionally, DIDOSEG reports the existence of other award criteria such as the requirement to possess ISO 27001 certifications (required for electronic certification entities) and 14298 (required for banknote paper manufacturers) or to have a security vault for the safekeeping of documents in paper format with specific characteristics.</w:t>
        <w:br/>
        <w:t>(74) Article 1 of the LDC prohibits any agreement, decision, or collective recommendation, or concerted or consciously parallel practice, that has as its object, produces, or may produce the effect of preventing, restricting, or distorting competition in all or part of the national market.</w:t>
        <w:br/>
        <w:t>(75) Therefore, it is necessary to assess the reported conduct from the perspective of Article 1 of the LDC, to determine whether they could constitute indications of behavior of a supposed strategic agent -SIGNE- capable of influencing the decisions of the Universities that should act in the market autonomously and freely, without interference or recommendations of any kind.</w:t>
        <w:br/>
        <w:t>(76) It should be emphasized, first of all, that the complainant has not provided concrete evidence of the existence of collusion, but mere conjectures. Indeed, DIDOSEG acknowledges in its complaint that its assertion regarding the existence of collusion is based on the absence of an alternative explanation, specifically stating that “the absence of a rational alternative explanation for such a temporal sequence should motivate the opening of a sanctioning file for infringement of the prohibition of Article 1.1 of the LDC” (folio 17). It also states that “this temporal sequence -compliance by SIGNE with the requirement and its inclusion by the awarding entity in the contract- can only be explained if there has been some kind of deception to the contracting entity or prior coordination between...</w:t>
      </w:r>
    </w:p>
    <w:p>
      <w:r>
        <w:rPr>
          <w:b/>
        </w:rPr>
        <w:t>[Pages 22–24]</w:t>
      </w:r>
    </w:p>
    <w:p>
      <w:r>
        <w:t>S/0020/19</w:t>
        <w:br/>
        <w:t>ELECTRONIC TITLE SIGNE</w:t>
        <w:br/>
        <w:t>the contracting entity and SIGNE (page 6)”. That is to say, the complainant contradicts herself by acknowledging in her writing that, in her opinion, there would indeed be an alternative explanation to the collusion between the universities and the accused company. Specifically, according to DIDOSEG, it would be a deception by SIGNE towards the Universities. However, this Chamber agrees with the Directorate of Competition that there are indeed other alternative explanations.</w:t>
        <w:br/>
        <w:t>(77) As has been detailed in previous sections, the complaint by DIDOSEG rests on the presumption of the illegality of the authentic digital copy of official university titles, as well as the unnecessary nature of certain clauses included in the bidding documents for the printing of university titles. However, there are reasonable doubts about the validity of the arguments presented by the complainant. In this regard, there are numerous pronouncements from the administrative courts of public procurement and related judicial resolutions13, which support the legality of the authentic digital copy, as well as the clauses in the bidding documents, considered ad hoc and restrictive of competition by the complainant.</w:t>
        <w:br/>
        <w:t>(78) Therefore, as previously stated, while it is not the responsibility of this Council of the CNMC nor is it the object of this agreement to assess the legality of the authentic digital copy of official university titles or the aforementioned clauses, based on the jurisprudence presented, two issues become evident: on one hand, there is at least a presumption of legality of the digital copy and the challenged clauses based on the existence of jurisprudence that affirms this, therefore, there is an alternative explanation that differs from the existence of indications of collusion (apart from the deception acknowledged by the complainant herself).</w:t>
        <w:br/>
        <w:t xml:space="preserve">(79) Indeed, the inclusion of the clauses that DIDOSEG considers restrictive of competition could be justified by the simple fact that the Universities consider them appropriate and lawful, and therefore necessary to fulfill the object of the contract, which is exactly what the cited jurisprudence states. Likewise, this Chamber considers that the </w:t>
        <w:br/>
        <w:t>13 Among others, the resolutions of the Administrative Court of Contractual Appeals of the Junta de Andalucía No. 398/2015 of November 17, 2015 (pages 1943 to 1970) and 72/2016 of April 1, 2016 (pages 1838 to 1858); the resolutions of the Central Administrative Court of Contractual Appeals No. 246/2016 of April 8, 2016 (pages 1859 to 1878) and No. 1030/2017 of November 3, 2017 (pages 1917 to 1933); the resolution of the Legal Commission of Extremadura No. 7/2016 of May 12, 2016 (pages 1879 to 1899); the resolution of the Administrative Court of Public Procurement of the Community of Madrid No. 249/2017 of September 13, 2017 (pages 1900 to 1910) confirmed by judgment No. 60/2019 of the High Court of Justice (TSJ) of Madrid of January 31, 2019 (rec. 1141/2017) (pages 1911 to 1916) and the resolution No. 530/2021 of November 18, 2021 (pages 2080 to 2099); the resolution of the Central Administrative Court of Contractual Appeals of Castilla y León No. 12/2018 of February 8, 2018 (pages 1934 to 1942); as well as the judgment of the TSJ of Madrid, of October 24, 2017 (rec. 768/2017) (pages 1994 to 2014).</w:t>
        <w:br/>
        <w:t>National Commission of Markets and Competition 22 of 30</w:t>
        <w:br/>
        <w:t>C/ Alcalá, 47 – 28014 Madrid - C/ Bolivia, 56 – 08018 Barcelona</w:t>
        <w:br/>
        <w:t>www.cnmc.es</w:t>
      </w:r>
    </w:p>
    <w:p>
      <w:r>
        <w:t>S/0020/19</w:t>
        <w:br/>
        <w:t>ELECTRONIC TITLE SIGNE</w:t>
        <w:br/>
        <w:t>inclusion of the authentic digital copy service of the official university title only represents an increase in the added value offered by the Administration to the citizen. Additionally, this service is consistent with the process of adaptation to a new regulatory framework in which preference is given to electronic administration, as stated by Law 39/2015.</w:t>
        <w:br/>
        <w:t>(80) Therefore, it cannot be inferred without further ado the existence of indications of collusion based on the sequence of events presented by the complainant. There are also no indications of incentives from the Administration to carry out such conduct, as it would be harmed by worse conditions in the procurement of goods and services resulting from possible anti-competitive actions.</w:t>
        <w:br/>
        <w:t>(81) For all the above reasons, this Council considers that, for the moment, there are no indications of the existence of collusion between the accused company, SIGNE, and the bidding Universities prohibited by Article 1 of the LDC.</w:t>
        <w:br/>
        <w:t>6.3.2.2. Possible application of Article 2 of the LDC</w:t>
        <w:br/>
        <w:t>(82) According to DIDOSEG, in the absence of collusion, the conduct of the company SIGNE would fall under an infringement for abuse of a dominant position: “From that dominant position […] SIGNE has carried out and continues to carry out conduct that does not conform to competition based on the merits protected by the general prohibitive clause of Article 2.1 of the LDC. On the contrary, SIGNE's competitive behavior aims to obstruct the fair competitive struggle of its competitors […]” (page 18).</w:t>
        <w:br/>
        <w:t>6.3.2.2.1. Dominant position</w:t>
        <w:br/>
        <w:t xml:space="preserve">(83) Although Article 2 of the LDC does not define the concept of dominant position, in accordance with repeated European jurisprudence14, the Communication of the European Commission15, as well as numerous resolutions from this CNMC and its predecessors16, have defined the dominant position as the economic power situation in which a company finds itself and which allows it </w:t>
        <w:br/>
        <w:t>14 CJEU judgments United Brands v. Commission (case 27/76, Rec. 1977); Hoffman – La Roche v. Commission (case 85/76, Rec. 1979); Michelin v. Commission (case 3222/81, Rec. 1983), Télémarketing (case 311/84, Rec. 1985) and TeliaSonera Sverige v. Commission (case 52/09, Rec 2011).</w:t>
        <w:br/>
        <w:t>15 Guidelines on the priorities of control in its application of Article 82 of the EC Treaty to the abusive exclusionary conduct of dominant companies (2009/C 45/02).</w:t>
        <w:br/>
        <w:t>16 Resolution of the now-defunct National Competition Commission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Horse Breeders 2) and resolution of the CNMC of May 30, 2019 (file S/DC/0590/16 DAMA VS SGAE).</w:t>
        <w:br/>
        <w:t>National Commission of Markets and Competition 23 of 30</w:t>
        <w:br/>
        <w:t>C/ Alcalá, 47 – 28014 Madrid - C/ Bolivia, 56 – 08018 Barcelona</w:t>
        <w:br/>
        <w:t>www.cnmc.es</w:t>
      </w:r>
    </w:p>
    <w:p>
      <w:r>
        <w:t>S/0020/19</w:t>
        <w:br/>
        <w:t>ELECTRONIC TITLE SIGNE</w:t>
        <w:br/>
        <w:t>to prevent effective competition in the relevant market, granting it the ability to behave with a significant degree of independence from its competitors, its customers, and ultimately, consumers.</w:t>
        <w:br/>
        <w:t>(84) The dominant position of an operator will therefore be determined by its ability to maintain, significantly, an independent behavior with respect to its sources of competitive pressure. This margin of independence from competitors and customers should not be absolute, but it is sufficient that it is “appreciable” or “considerable”17.</w:t>
        <w:br/>
        <w:t>(85) When determining a company's dominant position, as noted in the aforementioned Communication of the European Commission18 “market shares provide a first useful indication for the Commission regarding the structure of the market and the relative importance of the various companies active in the market”. However, the European Commission has also pointed out that this is not the only criterion to consider and that the conditions of the relevant market must be examined, particularly the dynamics of the market. Thus, the Court of Justice of the European Union (CJEU) has specified: “The existence of a dominant position is, in general, the result of a combination of various factors that, considered in isolation, would not necessarily be decisive”19.</w:t>
        <w:br/>
        <w:t>(86) Therefore, a high market share is not sufficient to conclude the existence of a dominant position. For the assessment of the dominant position, it is necessary to carry out a structural analysis of the market and take into account other determining factors, such as the likelihood of entry of potential competitors or the future expansion of actual competitors, along with entry barriers and the bargaining power of the company's customers (compensatory power of demand)20.</w:t>
        <w:br/>
        <w:t>6.3.2.2.2. Application to this case</w:t>
        <w:br/>
        <w:t>(87) As noted, the existence of a dominant position is, in general, the result of a combination of various factors that, considered in isolation, would not necessarily be decisive.</w:t>
        <w:br/>
        <w:t>(88) In the event that a market for the printing of official university titles were to be defined, regarding the shares, the company SIGNE itself estimates that its share (in economic value awarded from tenders) was 80.13%</w:t>
        <w:br/>
        <w:t>17 Resolution of the CNC of March 17, 2011 (File S/0153/09 Mediapro).</w:t>
        <w:br/>
        <w:t>18 Sections 13 and 15 of the Communication of the European Commission “Guidelines on the priorities of control of the Commission in its application of Article 82 of the EC Treaty to the abusive exclusionary conduct of dominant companies”</w:t>
        <w:br/>
        <w:t>19 CJEU judgment of December 6, 2012, Astrazeneca AB and Astrazeneca plc v. Commission.</w:t>
        <w:br/>
        <w:t>20 Decision of the European Commission of February 10, 2021 in case AT.40394 – ASPEN.</w:t>
        <w:br/>
        <w:t>National Commission of Markets and Competition 24 of 30</w:t>
        <w:br/>
        <w:t>C/ Alcalá, 47 – 28014 Madrid - C/ Bolivia, 56 – 08018 Barcelona</w:t>
        <w:br/>
        <w:t>www.cnmc.es</w:t>
      </w:r>
    </w:p>
    <w:p>
      <w:r>
        <w:rPr>
          <w:b/>
        </w:rPr>
        <w:t>[Pages 25–27]</w:t>
      </w:r>
    </w:p>
    <w:p>
      <w:r>
        <w:t>S/0020/19</w:t>
        <w:br/>
        <w:t>ELECTRONIC TITLE SIGNE</w:t>
        <w:br/>
        <w:t>for the year 2017, 86.37% in 2018, and 53.86% in 2019. For its part, DIDOSEG estimates that in 2015 SIGNE would have a market share exceeding 90%.</w:t>
        <w:br/>
        <w:t>(89) However, it has already been pointed out that market shares are not the only factor to consider when defining a dominant position.</w:t>
        <w:br/>
        <w:t>(90) Thus, considering the competitive dynamics, the evolution of SIGNE's market shares indicates an increasingly intense competition in the sector (characterized by the future expansion of competitors or the entry of new competitors), which is not necessarily compatible with holding a dominant position. Furthermore, the fact that the market is organized through tenders may cause shares to change rapidly.</w:t>
        <w:br/>
        <w:t>(91) Additionally, as has been reiterated throughout this agreement, and as supported by the relevant case law, there are no entry barriers preventing SIGNE's competitors from offering the same authentic digital copy service of the official university title. Indeed, as mentioned in resolution 398/2015 of the Administrative Court of Contractual Appeals of the Junta de Andalucía (folios 1943 to 1970), there are no legal barriers for other bidders to acquire the status of service providers for certification. On the other hand, and from an operational perspective, the technology necessary to perform an “authentic electronic copy,” in the terms established by regulation, which ultimately is what the digital copy of the university title consists of, is simple and accessible in the market, so there are no significant economic barriers or intellectual property rights.</w:t>
        <w:br/>
        <w:t>(92) Finally, regarding the compensatory power of demand, it is composed exclusively of Universities that articulate their transactions with the bidders through a public bidding process. This mode of transaction, public bidding, grants considerable negotiating power to the demanding entities, as it is ultimately the Universities that can determine the requirements for the bidding and the award without further limitation than that established by current regulations. The bidders, for their part, are limited by one variable, the annual volume of tenders, over which they cannot influence in any way, unlike other market modalities. In the described context, and considering the absence of entry barriers, it is unlikely that a company could enjoy a dominant position such that it could set the rules of the market. On the contrary, it has been the development of new regulations regarding contracting and electronic administration that allows, promotes, has forced, and forces companies in the printing sector to interact with the administration and their clients through electronic means, which in turn implies providing new services such as the authentic digital copy service.</w:t>
        <w:br/>
        <w:t>(93) For all the above, this Chamber considers that, with the data contained in the file, there are not sufficient indications of the existence of a dominant position by SIGNE in the market affected by the reported facts. In any case, it is not necessary to rule on a potential dominant position that may exist in any market definition as it does not affect the conclusions of the analysis.</w:t>
        <w:br/>
        <w:t>6.3.2.2.3. Abuse</w:t>
        <w:br/>
        <w:t>(94) In the event that a company held a dominant position, it would have a special responsibility not to impede, through its behavior, the development of effective and undistorted competition in the internal market.</w:t>
        <w:br/>
        <w:t>(95) The concept of abusive exploitation of a dominant position is an objective concept that refers to the activities of a company in a dominant position that can influence the structure of a market in which, precisely due to the presence of the company in question, the intensity of competition is already weakened, and that produce the effect of hindering, by means other than those governing normal competition of products or services according to the performance of economic agents, the maintenance of the level of competition that still exists in the market or the development of that competition.</w:t>
        <w:br/>
        <w:t>(96) Enjoying a dominant position in a market does not in itself imply the existence of an abuse as long as it does not resort to means other than those of a competition based on merits. Additionally, the conduct must have at least a potential effect contrary to competition, without requiring the demonstration that the practice has caused a real effect in the market.</w:t>
        <w:br/>
        <w:t>(97) In this regard, the complainant has not provided any indication pointing to conduct by the defendant different from that of competition based on merits, and this Chamber has not found indications to the contrary either.</w:t>
        <w:br/>
        <w:t>(98) To determine whether the means by which SIGNE obtains a certain market share are contrary to merit and the free exercise of competition, it is necessary to analyze what those merits consist of.</w:t>
        <w:br/>
        <w:t>(99) According to the complainant, SIGNE's value proposition in the tenders is based on its ability to provide the authentic digital copy service. Additionally, and linked to the described service, SIGNE holds the status of service provider for certification (a status linked to the aforementioned service). Well, as indicated in resolution 398/2015, dated November 17, the Administrative Court of Contractual Appeals of the Junta de Andalucía “even if it were true that currently there is only one company that, being registered as a service provider for certification, also meets the required classification and has in its corporate purpose the services of printing and personalization of titles, we must agree with the bidder SIGNE, S.A. when it states that nothing prevents other companies, except for compliance with the requirements established in Law 59/2003, from registering as providers of the certification service, or participating in a joint venture with a certifying company [...]” (folios 1943 to 1970). In other words, the Court emphasizes that there are no entry barriers for other bidders to acquire the status of service providers for certification. In fact, according to the information provided by SIGNE, its market share would have fallen to 86.37% in 2018 and to 53.86% in 2019. Consequently, it cannot be argued that the service provided by SIGNE is, indicatively, contrary to the principles of free competition when, in principle, any of its competitors could provide those same services without any regulatory, technological, or other entry barriers.</w:t>
        <w:br/>
        <w:t>(100) For the same reasons, the absence of entry barriers for other operators to obtain the status of service provider for certification, and offer the authentic digital copy service in the tenders, prevents it from being considered, at least indicatively, that its inclusion in the bidding documents poses a potential risk to effective competition.</w:t>
        <w:br/>
        <w:t>(101) In another line of argument, the complainant states that the dominant position, and the abuse, would also be demonstrated in those tenders whose documents require the offering of an ‘eTitle’, since this term is found.</w:t>
      </w:r>
    </w:p>
    <w:p>
      <w:r>
        <w:rPr>
          <w:b/>
        </w:rPr>
        <w:t>[Pages 28–30]</w:t>
      </w:r>
    </w:p>
    <w:p>
      <w:r>
        <w:t xml:space="preserve">S/0020/19  </w:t>
        <w:br/>
        <w:t xml:space="preserve">ELECTRONIC TITLE SIGNE  </w:t>
        <w:br/>
        <w:t xml:space="preserve">registered in the name of SIGNE, so the other competitors could not offer it, creating a de facto monopoly in favor of the accused.  </w:t>
        <w:br/>
        <w:t xml:space="preserve">(102) In this regard, this Chamber agrees with the instructing body on the following considerations: first, from the analysis of the documents contained in the file, it is not observed, at least indicatively, that the use of the expression ‘eTitle’ is predominant in the different bidding documents analyzed, easily finding other expressions such as electronic title, title in digital format, etc.  </w:t>
        <w:br/>
        <w:t xml:space="preserve">(103) Secondly, regarding the specific use of the term ‘eTitle’, the Administrative Court of Contractual Appeals of the Junta de Andalucía in its resolution 398/2015, dated November 17 (folios 1943 to 1970), is emphatic in stating, “Regardless of the correctness or not of this last reference to the electronic title by the expression ‘e-Title’, it is true that this does not affect the object of the contract, which has not been defined at any time as a reference to the e-title that the company SIGNE may have registered in its name.” In other words, for the aforementioned Court, the inclusion of the exception of the expression ‘eTitle’ only intended to refer to the digital or electronic format of the same. In its view, based on the information collected in the tender of the document, it cannot be inferred that only the product offered by the company SIGNE fits within the tender. The use, moreover sporadic, of the term ‘eTitle’ would at most be an imprecise expression compared to other terms included in the regulation such as the authentic digital copy of the official title, but in no case can it be considered that it implies the existence of indications of a violation of the LDC.  </w:t>
        <w:br/>
        <w:t xml:space="preserve">(104) In summary, from the reported facts, and in light of the available information, there are also no indications of abuse of a hypothetical dominant position. That is to say, even in the event that it were proven, after the initiation of the respective sanctioning procedure, the existence of a dominant position in some market defined in the respective procedure, it could not be considered that, with the information contained in the complaint, there are indications of abuse of such eventual dominant position, prohibited by Article 2 of the LDC.  </w:t>
        <w:br/>
        <w:t xml:space="preserve">6.3.2.3. Possible application of Article 3 of the LDC  </w:t>
        <w:br/>
        <w:t xml:space="preserve">(105) The complainant argues in its writing that the behaviors put forward to justify an abuse of dominant position are also equally valid to justify the existence of a series of acts of unfair competition, specifically stating that: “The behaviors referenced above in section 2.6.b) of this complaint, […], also constitute a violation of the general clause of disloyalty of Article 4.1 of the Unfair Competition Law (LCD) […]”. Likewise, DIDOSEG states that “[i]n any case, the false and misleading statements of SIGNE regarding the nature and legal effectiveness of the product or service distinguished by its trademark eTitle can also be considered acts of misleading unfair competition, prohibited by Article 5 of the LCD.”  </w:t>
        <w:br/>
        <w:t xml:space="preserve">(106) The violation of Article 3 of the LDC requires, on the one hand, an act of unfair competition, as established in Law 3/1991, of January 10, on Unfair Competition (LCD) and, on the other hand, that such act has sufficient substance to cause a disturbance of the mechanisms that regulate the functioning of the market, affecting the public interest. Therefore, it is not sufficient for a private interest to be affected, such as that of a particular operator.  </w:t>
        <w:br/>
        <w:t xml:space="preserve">(107) These requirements are cumulative and independent, so that the failure to comply with one of them is sufficient for there to be no violation of Article 3 of the LDC.  </w:t>
        <w:br/>
        <w:t xml:space="preserve">6.3.2.3.1. Application to this case  </w:t>
        <w:br/>
        <w:t xml:space="preserve">(108) As has been reiterated throughout this agreement, the numerous existing jurisprudence has supported the legality of the authentic digital copy service of an official university title. Consequently, in the opinion of this Chamber, the reported facts cannot be considered indicatively as misleading behaviors and contrary to good faith in the terms established by Articles 4 and 5 of the LCD.  </w:t>
        <w:br/>
        <w:t xml:space="preserve">(109) Likewise, regarding a possible impact on the general interest, it should be noted that the inclusion of new services, such as the authentic digital copy of the official title, only expands the range of services available to citizens, and its use is voluntary, so it can hardly be considered, at least indicatively, as the basis for a violation of Article 3 of the LDC. Furthermore, again the existing jurisprudence has determined that there are no legal barriers to entry for the provision of the authentic digital copy service, so it cannot be indicatively stated that there has been a significant change in the behavior of the supply in the market or in the entities demanding such services, which is why this Chamber does not perceive in the reported facts indications of a risk of distortion of free competition due to unfair acts.  </w:t>
        <w:br/>
        <w:t xml:space="preserve">(110) Based on all the above, this Chamber  </w:t>
        <w:br/>
        <w:t xml:space="preserve">7. AGREES  </w:t>
        <w:br/>
        <w:t xml:space="preserve">Sole. Not to initiate a sanctioning procedure against SIGNE, S.A. for the alleged commission of the prohibited behaviors in Articles 1, 2, and 3 of the LDC and to file the proceedings, as no indications of infringement are perceived at this time.  </w:t>
        <w:br/>
        <w:t>This Agreement shall be communicated to the Competition Directorate of the National Commission on Markets and Competition and notified to the complainant,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