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https://www.cnmc.es/expedientes/s002119</w:t>
      </w:r>
    </w:p>
    <w:p>
      <w:r>
        <w:t>Pages translated : 12</w:t>
      </w:r>
    </w:p>
    <w:p/>
    <w:p>
      <w:r>
        <w:rPr>
          <w:b/>
        </w:rPr>
        <w:t>[Pages 1–3]</w:t>
      </w:r>
    </w:p>
    <w:p>
      <w:r>
        <w:t xml:space="preserve">S/0021/19  </w:t>
        <w:br/>
        <w:t xml:space="preserve">NON-HAZARDOUS WASTE MANAGEMENT  </w:t>
        <w:br/>
        <w:t xml:space="preserve">RESOLUTION  </w:t>
        <w:br/>
        <w:t xml:space="preserve">NON-HAZARDOUS WASTE MANAGEMENT  </w:t>
        <w:br/>
        <w:t xml:space="preserve">S/0021/19  </w:t>
        <w:br/>
        <w:t xml:space="preserve">COUNCIL. COMPETITION ROOM  </w:t>
        <w:br/>
        <w:t xml:space="preserve">President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Barcelona, on April 27, 2022  </w:t>
        <w:br/>
        <w:t xml:space="preserve">The Competition Room of the Council of the National Commission of Markets and Competition (CNMC), with the composition expressed in the margin, has issued the following Resolution in File S/0021/19 NON-HAZARDOUS WASTE MANAGEMENT, processed following the complaint by the ASSOCIATION OF BUSINESS OWNERS FOR THE SELECTION AND RECYCLING OF CONSTRUCTION AND INDUSTRIAL WASTE (ARCI) against the companies GESTIÓN INTEGRAL DE RESIDUOS SÓLIDOS, S.A. (GIRSA), CESPA GESTIÓN DE RESIDUOS, S.A. (CESPA), and TECNOLOGÍA MEDIO AMBIENTE GRUPO F. SÁNCHEZ, S.L. (TMA), for the possible commission of practices contrary to Article 1 of Law 15/2007, of July 3, on the Defense of Competition (LDC).  </w:t>
        <w:br/>
        <w:t xml:space="preserve">PUBLIC  </w:t>
        <w:br/>
        <w:t xml:space="preserve">National Commission of Markets and Competition 1 of 12  </w:t>
        <w:br/>
        <w:t xml:space="preserve">C/ Alcalá, 47 – 28014 Madrid - C/ Bolivia, 56 – 08018 Barcelona  </w:t>
        <w:br/>
        <w:t>www.cnmc.es</w:t>
      </w:r>
    </w:p>
    <w:p>
      <w:r>
        <w:t xml:space="preserve">S/0021/19  </w:t>
        <w:br/>
        <w:t xml:space="preserve">NON-HAZARDOUS WASTE MANAGEMENT  </w:t>
        <w:br/>
        <w:t xml:space="preserve">TABLE OF CONTENTS  </w:t>
        <w:br/>
        <w:t xml:space="preserve">I. STATEMENT OF FACTS ............................................................................................ 3  </w:t>
        <w:br/>
        <w:t xml:space="preserve">II. THE COMPLAINT ........................................................................................................ 4  </w:t>
        <w:br/>
        <w:t xml:space="preserve">III. THE PARTIES ............................................................................................................... 4  </w:t>
        <w:br/>
        <w:t xml:space="preserve">1. COMPLAINANT: ASSOCIATION OF BUSINESS OWNERS FOR THE SELECTION AND RECYCLING OF CONSTRUCTION AND INDUSTRIAL WASTE (ARCI) ................................................................................................................................. 5  </w:t>
        <w:br/>
        <w:t xml:space="preserve">2. ACCUSED COMPANIES .............................................................................................. 5  </w:t>
        <w:br/>
        <w:t xml:space="preserve">A. TECNOLOGÍA MEDIO AMBIENTE GRUPO F. SÁNCHEZ, S.L. (TMA) ......... 5  </w:t>
        <w:br/>
        <w:t xml:space="preserve">B. CESPA GESTIÓN DE RESIDUOS, S.A. (CESPA) .............................................. 5  </w:t>
        <w:br/>
        <w:t xml:space="preserve">C. GESTIÓN INTEGRAL DE RESIDUOS SÓLIDOS, S.A. (GIRSA) ..................... 6  </w:t>
        <w:br/>
        <w:t xml:space="preserve">IV. NORMATIVE FRAMEWORK ...................................................................................... 6  </w:t>
        <w:br/>
        <w:t xml:space="preserve">V. AFFECTED MARKET .................................................................................................. 6  </w:t>
        <w:br/>
        <w:t xml:space="preserve">1. Product market ......................................................................................................... 6  </w:t>
        <w:br/>
        <w:t xml:space="preserve">2. Geographical market ................................................................................................. 7  </w:t>
        <w:br/>
        <w:t xml:space="preserve">IV. FACTS .......................................................................................................................... 7  </w:t>
        <w:br/>
        <w:t xml:space="preserve">V. LEGAL GROUNDS ....................................................................................................... 9  </w:t>
        <w:br/>
        <w:t xml:space="preserve">FIRST. - Competence to resolve .................................................................................. 9  </w:t>
        <w:br/>
        <w:t xml:space="preserve">SECOND. - Object of the Resolution and proposal of the instructing body ............ 9  </w:t>
        <w:br/>
        <w:t xml:space="preserve">THIRD. - Assessment of the Competition Room ....................................................... 10  </w:t>
        <w:br/>
        <w:t xml:space="preserve">VI. RESOLVES .................................................................................................................. 12  </w:t>
        <w:br/>
        <w:t xml:space="preserve">TABLE OF CONTENTS  </w:t>
        <w:br/>
        <w:t xml:space="preserve">Table 1. Summary of price increase ................................................................................ 8  </w:t>
        <w:br/>
        <w:t xml:space="preserve">PUBLIC  </w:t>
        <w:br/>
        <w:t xml:space="preserve">National Commission of Markets and Competition 2 of 12  </w:t>
        <w:br/>
        <w:t xml:space="preserve">C/ Alcalá, 47 – 28014 Madrid - C/ Bolivia, 56 – 08018 Barcelona  </w:t>
        <w:br/>
        <w:t>www.cnmc.es</w:t>
      </w:r>
    </w:p>
    <w:p>
      <w:r>
        <w:t xml:space="preserve">S/0021/19  </w:t>
        <w:br/>
        <w:t xml:space="preserve">NON-HAZARDOUS WASTE MANAGEMENT  </w:t>
        <w:br/>
        <w:t xml:space="preserve">I. STATEMENT OF FACTS  </w:t>
        <w:br/>
        <w:t xml:space="preserve">1. On July 12, 2017, a complaint was filed by ARCI with the Administrative Management and Defense of Competition Service of the Ministry of Economy of the Generalitat Valenciana (SGADC) regarding an alleged price-fixing agreement for waste management and disposal services in May and June 2017 that would have been carried out by the companies GIRSA, CESPA, and TMA and that would constitute a violation of the provisions of Article 1 of the LDC (folios 2 to 25).  </w:t>
        <w:br/>
        <w:t xml:space="preserve">2. In November 2017 and July 2018, within the framework of file SAN 6/2017 NON-HAZARDOUS WASTE LANDFILLS, the SGADC made information requests (folios 26 to 28 and 33 to 38), which were answered by their recipients within the deadline (folios 29 to 32 and 39 to 127).  </w:t>
        <w:br/>
        <w:t xml:space="preserve">3. On October 18, 2018, in application of Article 2.1 of Law 1/2002, of February 21, on the Coordination of the Competences of the State and the Autonomous Communities in matters of Defense of Competition, a letter from the Undersecretary of the Ministry of Sustainable Economy, Productive Sectors, Trade, and Labor of the Generalitat Valenciana was received by the CNMC, transferring a brief note and a copy of the information provided in the reserved information.  </w:t>
        <w:br/>
        <w:t xml:space="preserve">4. On November 8, 2018, in view of the information sent and given the affected geographical scope, the Competition Directorate of the CNMC considered that the effects of the alleged price agreement would exceed the scope of the Comunidad Valenciana, therefore it deemed that the matter should be known by the Competition Directorate of the CNMC (file 85 VAL 03-27/18 NON-HAZARDOUS WASTE MANAGEMENT).  </w:t>
        <w:br/>
        <w:t xml:space="preserve">5. On January 29, 2020, once the information contained in the aforementioned file SAN 6/2017 (folios 2 to 144) was sent by the SGADC, in order to preliminarily determine whether the circumstances justifying the initiation of sanctioning proceedings exist, in accordance with the provisions of Article 49.2 of the LDC, the Competition Directorate initiated a reserved information under reference S/0021/19 (folio 1).  </w:t>
        <w:br/>
        <w:t xml:space="preserve">6. In February and May 2020, within the framework of the reserved information, the Competition Directorate made information requests (folios 145 to 147 and 154 to 171), which were answered by their recipients in February, May, and June 2020 (folios 151 to 153, 175 to 220, 257 to 869, and 887 to 1027).  </w:t>
        <w:br/>
        <w:t xml:space="preserve">PUBLIC  </w:t>
        <w:br/>
        <w:t xml:space="preserve">National Commission of Markets and Competition 3 of 12  </w:t>
        <w:br/>
        <w:t xml:space="preserve">C/ Alcalá, 47 – 28014 Madrid - C/ Bolivia, 56 – 08018 Barcelona  </w:t>
        <w:br/>
        <w:t>www.cnmc.es</w:t>
      </w:r>
    </w:p>
    <w:p>
      <w:r>
        <w:rPr>
          <w:b/>
        </w:rPr>
        <w:t>[Pages 4–6]</w:t>
      </w:r>
    </w:p>
    <w:p>
      <w:r>
        <w:t xml:space="preserve">S/0021/19  </w:t>
        <w:br/>
        <w:t>NON-HAZARDOUS WASTE MANAGEMENT</w:t>
      </w:r>
    </w:p>
    <w:p>
      <w:r>
        <w:t xml:space="preserve">7. On July 13, 2020, the Competition Directorate agreed to incorporate certain information obtained from public databases related to the subject of the complaint into the file (folios 1036 to 1449).  </w:t>
        <w:br/>
        <w:t xml:space="preserve">8. On October 15, 2020, in application of the provisions of Article 49.3 of the LDC, the Competition Directorate issued a proposal for the non-initiation of sanctioning proceedings, as well as the filing of the actions, considering that there were no indications of infringement of the LDC (folios 1450 to 1460).  </w:t>
        <w:br/>
        <w:t xml:space="preserve">9. In compliance with the provisions of Article 27.1 of the Competition Defense Regulation, approved by Royal Decree 261/2008, of February 22 (RDC), and in accordance with the provisions of Articles 44 and 49.3 of the LDC, the Competition Directorate submitted its proposal for filing to the Competition Chamber of the CNMC Council.  </w:t>
        <w:br/>
        <w:t>10. The Competition Chamber of the CNMC Council deliberated and ruled on the matter in its meeting of April 27, 2022.</w:t>
      </w:r>
    </w:p>
    <w:p>
      <w:r>
        <w:t xml:space="preserve">II. THE COMPLAINT  </w:t>
        <w:br/>
        <w:t xml:space="preserve">According to ARCI, the 3 accused companies have reached an agreement to raise prices during the year 2017, proceeding on two occasions to increase their prices simultaneously without any motivation or justification other than the necessity of doing so.  </w:t>
        <w:br/>
        <w:t xml:space="preserve">For the complainant, these facts cannot be explained naturally by any condition of the market and only lead to the conclusion of a tacit agreement and/or conscious parallel practice among the only three landfills for non-hazardous waste in the Valencian Community in order to jointly increase and fix their prices, these landfills being the only ones for many years without giving rise to an increase in the number of these operators in the market.  </w:t>
        <w:br/>
        <w:t>Therefore, the aforementioned Association requests that sanctioning proceedings be initiated against the 3 accused companies for infringement of Article 1.1 a) of the LDC.</w:t>
      </w:r>
    </w:p>
    <w:p>
      <w:r>
        <w:t xml:space="preserve">III. THE PARTIES  </w:t>
        <w:br/>
        <w:t>The following entities are parties to this file:</w:t>
      </w:r>
    </w:p>
    <w:p>
      <w:r>
        <w:t xml:space="preserve">1. COMPLAINANT: ASSOCIATION OF BUSINESS OWNERS FOR THE SELECTION AND RECYCLING OF CONSTRUCTION AND INDUSTRIAL WASTE (ARCI)  </w:t>
        <w:br/>
        <w:t xml:space="preserve">ARCI is domiciled in Valencia.  </w:t>
        <w:br/>
        <w:t>The Association is composed of the majority of companies dedicated to the treatment and recovery of construction and industrial waste in the province of Valencia.</w:t>
      </w:r>
    </w:p>
    <w:p>
      <w:r>
        <w:t xml:space="preserve">2. ACCUSED COMPANIES  </w:t>
        <w:br/>
        <w:t xml:space="preserve">A. TECNOLOGÍA MEDIO AMBIENTE GRUPO F. SÁNCHEZ, S.L. (TMA)  </w:t>
        <w:br/>
        <w:t xml:space="preserve">TMA is a subsidiary of GRUPO FSM VERTISPANIA, S.L. (FSM), specializing in comprehensive waste management, including transportation, advanced advisory and consultancy services, waste treatment solutions, and gardening projects, with an approximate staff of 280 employees.  </w:t>
        <w:br/>
        <w:t>TMA is responsible for the management of the controlled landfill in Novelda (Alicante), which is owned by LURIMA, a company jointly owned by TMA and its parent FSM, each holding 50%.</w:t>
      </w:r>
    </w:p>
    <w:p>
      <w:r>
        <w:t xml:space="preserve">B. CESPA GESTIÓN DE RESIDUOS, S.A. (CESPA)  </w:t>
        <w:br/>
        <w:t xml:space="preserve">CESPA is engaged in the construction, installation, and management of all types of landfills, plants, and facilities aimed at benefiting the environment in any of its vectors (air, water, land), as well as the construction, management, operation, exploitation, and maintenance of production, recovery, enrichment, and treatment facilities for any type of energy, including gas and biogas.  </w:t>
        <w:br/>
        <w:t xml:space="preserve">CESPA is 99% owned by CESPA COMPAÑIA ESPAÑOLA DE SERVICIOS PUBLICOS AUXILIARES, S.A., with the remaining 1% owned by FERROVIAL SERVICIOS PARTICIPADAS, S.L. The parent company of CESPA COMPAÑIA ESPAÑOLA DE SERVICIOS PUBLICOS AUXILIARES, S.A. is the business group FERROVIAL SERVICIOS S.A.  </w:t>
        <w:br/>
        <w:t>CESPA also participates in several companies, including CESPA GESTION Y TRATAMIENTO DE RESIDUOS, S.A. (99.99%) and RECICLADOS Y COMPOSTAJE PIEDRA NEGRA, S.A. (100%), which owns the landfill in Xixona (Alicante).</w:t>
      </w:r>
    </w:p>
    <w:p>
      <w:r>
        <w:t xml:space="preserve">C. GESTIÓN INTEGRAL DE RESIDUOS SÓLIDOS, S.A. (GIRSA)  </w:t>
        <w:br/>
        <w:t xml:space="preserve">GIRSA is dedicated to providing services and activities related to comprehensive waste management, as well as the execution of works for facilities related to the same: collection, selective collections, storage, transportation, and recovery.  </w:t>
        <w:br/>
        <w:t>The parent company of GIRSA is owned 51% by the Valencia Provincial Council and 49% by Fomento de Construcciones y Contratas (FCC), being the owner of the landfill in Pedralba (Valencia).</w:t>
      </w:r>
    </w:p>
    <w:p>
      <w:r>
        <w:t xml:space="preserve">IV. REGULATORY FRAMEWORK  </w:t>
        <w:br/>
        <w:t xml:space="preserve">According to Directive 1999/31/EC of the Council, of April 26, concerning the landfill of waste, there are three categories of landfill (landfill for hazardous waste, landfill for non-hazardous waste, and landfill for inert waste). The aforementioned Directive defines the types of waste acceptable in each of these landfill categories, as well as the establishment of a series of technical requirements applicable to the facilities of these landfills, the obligation to manage landfills after their closure, and the costs of waste disposal activities therein.  </w:t>
        <w:br/>
        <w:t xml:space="preserve">At the national level, Royal Decree 646/2020, of July 7, is noteworthy, as it incorporates the legal and technical experience accumulated regarding waste management through landfill in our country, in addition to developing and applying Law 22/2011, of July 28, on waste and contaminated soils, and the transposition of Directive (EU) 2018/850 of the European Parliament and of the Council, of May 30, 2018.  </w:t>
        <w:br/>
        <w:t>The aforementioned Royal Decree reinforces the obligation of prior treatment of waste and establishes the regime of disposal costs, accounting for all direct and indirect costs and including those costs that may arise over an extended period of time after closure.</w:t>
      </w:r>
    </w:p>
    <w:p>
      <w:r>
        <w:t xml:space="preserve">V. AFFECTED MARKET  </w:t>
        <w:br/>
        <w:t xml:space="preserve">1. Product Market  </w:t>
        <w:br/>
        <w:t>The activities of non-hazardous industrial waste management are:</w:t>
      </w:r>
    </w:p>
    <w:p>
      <w:r>
        <w:rPr>
          <w:b/>
        </w:rPr>
        <w:t>[Pages 7–9]</w:t>
      </w:r>
    </w:p>
    <w:p>
      <w:r>
        <w:t xml:space="preserve">S/0021/19  </w:t>
        <w:br/>
        <w:t xml:space="preserve">NON-HAZARDOUS WASTE MANAGEMENT  </w:t>
        <w:br/>
        <w:t xml:space="preserve">- Collection and transportation;  </w:t>
        <w:br/>
        <w:t xml:space="preserve">- Deposit and disposal in landfills;  </w:t>
        <w:br/>
        <w:t xml:space="preserve">- Incineration;  </w:t>
        <w:br/>
        <w:t>According to the analysis conducted by the Competition Directorate, the market affected by the conduct reported by ARCI is related to the phase of management of non-hazardous industrial waste through its deposit and disposal in landfills.</w:t>
      </w:r>
    </w:p>
    <w:p>
      <w:r>
        <w:t xml:space="preserve">2. Geographic market  </w:t>
        <w:br/>
        <w:t>The Competition Directorate considered that the effects of the alleged price agreement would exceed the scope of the Valencia Community, since at least two of the clients who deposit their waste in the affected landfills are located outside that Autonomous Community, specifically in the Autonomous Communities of Murcia and Castilla-La Mancha, so the scope of the affected geographic market is supra-autonomous.</w:t>
      </w:r>
    </w:p>
    <w:p>
      <w:r>
        <w:t xml:space="preserve">IV. FACTS  </w:t>
        <w:br/>
        <w:t>The information contained in the file has been evaluated by the Competition Chamber of the CNMC based on the facts considered by the Competition Directorate in its proposal for filing and the documentation gathered in the file through the information contained in the complaint and in the responses to the information requests from ARCI, GIRSA, CESPA, and TMA.</w:t>
      </w:r>
    </w:p>
    <w:p>
      <w:r>
        <w:t xml:space="preserve">1. In this regard, it is recorded in the file that during the period between May and June 2017, TMA, GIRSA, and CESPA sent communications to their clients informing them of their respective price increases (folios 21 to 24).  </w:t>
        <w:br/>
        <w:t xml:space="preserve">2. TMA communicated on May 1, 2017, an increase of its prices by 10 euros per ton for the disposal and treatment of admitted non-hazardous waste (folio 24).  </w:t>
        <w:br/>
        <w:t>"We hereby inform you of the price update for the management and disposal of your waste at our facilities in the Valencia Community, this update will be applied starting from May 19, 2017.</w:t>
      </w:r>
    </w:p>
    <w:p>
      <w:r>
        <w:t xml:space="preserve">S/0021/19  </w:t>
        <w:br/>
        <w:t xml:space="preserve">NON-HAZARDOUS WASTE MANAGEMENT  </w:t>
        <w:br/>
        <w:t xml:space="preserve">This upward revision by the Controlled Deposits and Treatment Plants is in compliance with the legal provisions of quality and constant control that this type of Facilities require.  </w:t>
        <w:br/>
        <w:t xml:space="preserve">The price per ton for disposal/treatment of admitted NHW is as follows:  </w:t>
        <w:br/>
        <w:t xml:space="preserve">• Treatment/Elimination: €60.00 /Ton  </w:t>
        <w:br/>
        <w:t>• levy law: €5.00/Ton"</w:t>
      </w:r>
    </w:p>
    <w:p>
      <w:r>
        <w:t xml:space="preserve">3. GIRSA communicated on May 25 an increase of 8 euros per ton plus 8 euros for transportation costs (folio 21).  </w:t>
        <w:br/>
        <w:t xml:space="preserve">"This communication serves to inform you that starting from June 1, 2017, the current rates for the disposal of waste fractions that we currently manage at our Pedralba Facilities will be as follows: Bulky waste (191212): €50/ton."  </w:t>
        <w:br/>
        <w:t xml:space="preserve">4. CESPA communicated on May 26 an increase, first of 8 euros per ton plus 24 euros for transportation costs, and on June 30, it increased again by 6 euros more per ton of managed waste (folio 22).  </w:t>
        <w:br/>
        <w:t xml:space="preserve">"We inform you of the price change starting from May 26, 2017. This increase corresponds to the variations experienced in the Market, for this fraction: Rejection: Increase €10.00 /Ton Final Price: €34.00 /Ton"  </w:t>
        <w:br/>
        <w:t xml:space="preserve">"We inform you of the price change starting from June 30, 2017. This modification corresponds to the variations experienced in the Market, for this fraction: Rejection: €64.00 /Ton"  </w:t>
        <w:br/>
        <w:t xml:space="preserve">5. Thus, the new prices were set at 65 euros per ton for the disposal and treatment of admitted non-hazardous waste for TMA, 58 euros per ton for GIRSA, and 64 euros per ton for CESPA:  </w:t>
        <w:br/>
        <w:t xml:space="preserve">Table 1. Summary of price increases  </w:t>
        <w:br/>
        <w:t xml:space="preserve">Date  </w:t>
        <w:br/>
        <w:t xml:space="preserve">Initial Rate Justification Increase New Rate Entry into  </w:t>
        <w:br/>
        <w:t xml:space="preserve">communication change rate €/Ton rate force  </w:t>
        <w:br/>
        <w:t xml:space="preserve">change rate  </w:t>
        <w:br/>
        <w:t xml:space="preserve">Compliance  </w:t>
        <w:br/>
        <w:t xml:space="preserve">with provisions Starting from  </w:t>
        <w:br/>
        <w:t xml:space="preserve">TMA 55 €/Ton 1/05/2017 10 € 65 € /Ton  </w:t>
        <w:br/>
        <w:t xml:space="preserve">quality and control 01/05/2017  </w:t>
        <w:br/>
        <w:t xml:space="preserve">facilities  </w:t>
        <w:br/>
        <w:t xml:space="preserve">8 €+8 € for  </w:t>
        <w:br/>
        <w:t xml:space="preserve">Starting from  </w:t>
        <w:br/>
        <w:t xml:space="preserve">GIRSA 42 €/Ton 25/05/2017 N/A transportation 58 €/Ton  </w:t>
        <w:br/>
        <w:t xml:space="preserve">01/06/2017  </w:t>
        <w:br/>
        <w:t xml:space="preserve">costs  </w:t>
        <w:br/>
        <w:t xml:space="preserve">S/0021/19  </w:t>
        <w:br/>
        <w:t xml:space="preserve">NON-HAZARDOUS WASTE MANAGEMENT  </w:t>
        <w:br/>
        <w:t xml:space="preserve">8 €+24 € for  </w:t>
        <w:br/>
        <w:t xml:space="preserve">Variations in Starting from  </w:t>
        <w:br/>
        <w:t xml:space="preserve">26/05/2017 transportation 58 €/Ton  </w:t>
        <w:br/>
        <w:t xml:space="preserve">the market 26/05/2017  </w:t>
        <w:br/>
        <w:t xml:space="preserve">CESPA 28 €/Ton  </w:t>
        <w:br/>
        <w:t xml:space="preserve">Variations in Starting from  </w:t>
        <w:br/>
        <w:t xml:space="preserve">30/06/2017 6 € 64 €/Ton  </w:t>
        <w:br/>
        <w:t xml:space="preserve">the market 30/06/2017  </w:t>
        <w:br/>
        <w:t>6. In 2018 and 2019, no similar practice to the one reported occurred, and no threats of retaliation for disagreement with the price increases were observed from the members of ARCI (folios 152 and 153).</w:t>
      </w:r>
    </w:p>
    <w:p>
      <w:r>
        <w:t xml:space="preserve">V. LEGAL GROUNDS  </w:t>
        <w:br/>
        <w:t xml:space="preserve">FIRST. - Competence to resolve  </w:t>
        <w:br/>
        <w:t xml:space="preserve">According to Article 5.1.c) of the Law creating the CNMC, this Body is responsible for "applying the provisions of Law 15/2007, of July 3, regarding conduct that prevents, restricts, and distorts competition." The article 20.2 of the same law assigns to the Council the function of "resolving the sanctioning procedures provided for in Law 15/2007, of July 3," and, according to Article 14.1.a) of the Organic Statute of the CNMC, "the Competition Chamber will hear matters related to the application of Law 15/2007, of July 3."  </w:t>
        <w:br/>
        <w:t>Consequently, the competence to resolve this procedure corresponds to the Competition Chamber of the CNMC.</w:t>
      </w:r>
    </w:p>
    <w:p>
      <w:r>
        <w:t xml:space="preserve">SECOND. - Object of the Resolution and proposal of the instructing body  </w:t>
        <w:br/>
        <w:t xml:space="preserve">This Chamber must assess in the present resolution whether the requirements for the application of Article 49.3 of the LDC are met, that is, the absence of indications of infringement, in order to, as proposed by the Competition Directorate, agree not to initiate the sanctioning procedure and to file the actions carried out so far.  </w:t>
        <w:br/>
        <w:t xml:space="preserve">In its report of October 15, 2020, the Competition Directorate proposed to this Chamber not to initiate the sanctioning procedure and to file the actions, in accordance with the provisions of Article 49.3 of the LDC, because  </w:t>
        <w:br/>
        <w:t xml:space="preserve">1 Law 3/2013, of June 4, creating the National Commission of Markets and Competition (LCNMC).  </w:t>
        <w:br/>
        <w:t xml:space="preserve">2 Approved by Royal Decree 657/2013, of August 30.  </w:t>
        <w:br/>
        <w:t xml:space="preserve">S/0021/19  </w:t>
        <w:br/>
        <w:t>NON-HAZARDOUS WASTE MANAGEMENT</w:t>
      </w:r>
    </w:p>
    <w:p>
      <w:r>
        <w:rPr>
          <w:b/>
        </w:rPr>
        <w:t>[Pages 10–12]</w:t>
      </w:r>
    </w:p>
    <w:p>
      <w:r>
        <w:t xml:space="preserve">S/0021/19  </w:t>
        <w:br/>
        <w:t xml:space="preserve">NON-HAZARDOUS WASTE MANAGEMENT  </w:t>
        <w:br/>
        <w:t>considers that, in relation to the reported facts, there are no indications of a violation of the LDC.</w:t>
      </w:r>
    </w:p>
    <w:p>
      <w:r>
        <w:t xml:space="preserve">THIRD. - Assessment of the Competition Chamber  </w:t>
        <w:br/>
        <w:t xml:space="preserve">The initiation of the reserved information within the framework of this file originated from the complaint filed by ARCI with the SGADC regarding an alleged price-fixing agreement for the management and disposal services of non-hazardous waste that would have been carried out by the companies GIRSA, CESPA, and TMA between May and June 2017. Subsequently, in view of the information submitted to this CNMC and given the affected geographical scope, it was agreed, in application of Law 1/2002, that the matter fell under the jurisdiction of the Competition Directorate of the CNMC.  </w:t>
        <w:br/>
        <w:t xml:space="preserve">This Chamber will limit itself to verifying whether the information contained in the file and the practice reported in relation to said market allow or do not allow for the establishment of indications of a concerted practice contrary to Article 1 of the LDC.  </w:t>
        <w:br/>
        <w:t xml:space="preserve">As a preliminary matter, it should be recalled that a concerted practice implies a form of coordination between companies that, without reaching an agreement or action plan, consciously replaces the risk of competition with a certain form of practical cooperation.  </w:t>
        <w:br/>
        <w:t xml:space="preserve">As the CJEU has repeatedly pointed out (among others, the CJEU ruling of January 21, 2016, case C‑74/14 - Eturas) “the concept of ‘concerted practice’ implies, in addition to the concertation between the companies in question, a behavior in the market that follows the concertation and a causal relationship between both elements (Dole Food and Dole Fresh Fruit Europe/Commission, C-286/13 P, EU:C:2015:184, paragraph 126 as well as cited case law).”  </w:t>
        <w:br/>
        <w:t xml:space="preserve">None of the aforementioned requirements are present in the analyzed facts.  </w:t>
        <w:br/>
        <w:t xml:space="preserve">The only evidence provided by ARCI regarding the alleged concertation to align prices has been the letters individually sent by CESPA, GIRSA, and TMA to their respective clients, through which price increases were communicated during the months of May to June 2017. However, these price increases were of different amounts and resulted in new rates that were substantially different from one another, which would contemplate a price range of between 58 and 65 euros per ton for the disposal and treatment of admitted non-hazardous waste in their landfills.  </w:t>
        <w:br/>
        <w:t xml:space="preserve">Likewise, the complainant himself states that these price increases have not occurred again subsequently nor have there been reprisals for verbally expressing disagreement with the price increases. This is consistent with the fact that none of the accused companies count ARCI members among their main clients.  </w:t>
        <w:br/>
        <w:t xml:space="preserve">From the responses to the information requests made by the Competition Directorate, it seems evident that the price increases would have responded to a rational calculation of estimating their costs, both internal (personnel, machinery, consumables, maintenance, depreciation, etc.) and external (type or characteristics of the waste, distances of collection or destination of the waste, volume, quantities expected annually or periodically, synergies with other collections, etc.), carried out by CESPA, GIRSA, and TMA.  </w:t>
        <w:br/>
        <w:t xml:space="preserve">In this context, GIRSA indicates that the initial capacity of its landfill in April 2014, the date of its opening, was 304,871 cubic meters. However, the landfill was closed from February 2015 to July 2016 due to a fire that resulted in significant costs related to restoration and conditioning work, ultimately reducing its capacity to 80,000 cubic meters in May 2020. For this reason, it refers to the fact that its pricing policy has been adjusted to the need to control the volume of entries into the landfill, prioritizing those clients who have agreed to pay a higher disposal price per ton (folios 175 to 195).  </w:t>
        <w:br/>
        <w:t xml:space="preserve">For their part, TMA and CESPA have provided numerous communications with their clients detailing the technical-economic conditions of the offers presented, from which a gradual increase in their prices over the last few years is observed (folios 311 to 869 and 913 to 1027). CESPA details that its pricing policy has also taken into account the volume and duration of contracts and the need to make specific investments to provide the service adequately, so that in the communications provided it justifies the specific reason for the increase in its rates, whether due to the type and characteristics of the waste, synergies with other activities that allow it to optimize costs, the price of third-party waste managers, or the existence of recoverable industrial waste (folios 898 to 905).  </w:t>
        <w:br/>
        <w:t xml:space="preserve">That is to say, although the three companies increased their rates within a two-month period, based on the analyzed evidence, it cannot be considered that this constitutes sufficient indication to suggest the possible existence of a concerted practice among CESPA, GIRSA, and TMA.  </w:t>
        <w:br/>
        <w:t>Therefore, in view of the cited provisions and other generally applicable ones, the Competition Chamber.</w:t>
      </w:r>
    </w:p>
    <w:p>
      <w:r>
        <w:t xml:space="preserve">VI. RESOLVES  </w:t>
        <w:br/>
        <w:t xml:space="preserve">Sole.- Not to initiate sanctioning proceedings and to agree to the filing of the actions taken against the companies GESTIÓN INTEGRAL DE RESIDUOS SÓLIDOS, S.A., CESPA GESTIÓN DE RESIDUOS, S.A., and TECNOLOGÍA MEDIO AMBIENTE GRUPO F. SÁNCHEZ, S.L., for considering that there are no indications of a violation of Article 1 of the LDC in this file.  </w:t>
        <w:br/>
        <w:t>Communicate this resolution to the Competition Directorate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