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https://www.cnmc.es/expedientes/s002319</w:t>
      </w:r>
    </w:p>
    <w:p>
      <w:r>
        <w:t>Pages translated : 6</w:t>
      </w:r>
    </w:p>
    <w:p/>
    <w:p>
      <w:r>
        <w:rPr>
          <w:b/>
        </w:rPr>
        <w:t>[Pages 1–3]</w:t>
      </w:r>
    </w:p>
    <w:p>
      <w:r>
        <w:t xml:space="preserve">S/0023/19  </w:t>
        <w:br/>
        <w:t xml:space="preserve">RFEF TENDERS  </w:t>
        <w:br/>
        <w:t xml:space="preserve">AGREEMENT OF NON-INITIATION AND ARCHIVING OF THE  </w:t>
        <w:br/>
        <w:t xml:space="preserve">PROCEEDINGS  </w:t>
        <w:br/>
        <w:t xml:space="preserve">S/0023/19  </w:t>
        <w:br/>
        <w:t xml:space="preserve">RFEF TENDERS  </w:t>
        <w:br/>
        <w:t xml:space="preserve">COUNCIL. COMPETITION CHAMBER  </w:t>
        <w:br/>
        <w:t xml:space="preserve">President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29, 2024  </w:t>
        <w:br/>
        <w:t xml:space="preserve">The Competition Chamber of the Council of the National Commission of Markets and Competition (CNMC) with the composition expressed, has issued the following resolution in the referenced procedure processed by the Directorate of Competition for alleged anti-competitive practices contrary to Article 2 of Law 15/2007, of July 3, on the Defense of Competition (LDC) and Article 102 of the Treaty on the Functioning of the European Union (TFEU).  </w:t>
        <w:br/>
        <w:t xml:space="preserve">National Commission of Markets and Competition 1 of 6  </w:t>
        <w:br/>
        <w:t xml:space="preserve">C/ Alcalá, 47 – 28014 Madrid - C/ Bolivia, 56 – 08018 Barcelona  </w:t>
        <w:br/>
        <w:t>www.cnmc.es</w:t>
      </w:r>
    </w:p>
    <w:p>
      <w:r>
        <w:t xml:space="preserve">S/0023/19  </w:t>
        <w:br/>
        <w:t xml:space="preserve">RFEF TENDERS  </w:t>
        <w:br/>
        <w:t xml:space="preserve">1. BACKGROUND  </w:t>
        <w:br/>
        <w:t xml:space="preserve">(1) On April 22, 2019, Mediaproducción S.L.U. (MEDIAPRO) filed a complaint against the Royal Spanish Football Federation (RFEF)1. According to the complainant, the RFEF allegedly committed an infringement of Article 2 of the LDC and Article 102 of the TFEU, consisting of an abuse of its dominant position in the market for the acquisition of audiovisual rights for the matches of the Copa de S.M. el Rey and the Supercopa, with detrimental effects on competition in downstream markets, particularly in the brokerage market for the commercialization of said rights. The complaint was expanded with additional submissions on May 8, 20192, June 4, 20193, October 8, 20194, December 13, 20195, and February 6, 20206.  </w:t>
        <w:br/>
        <w:t xml:space="preserve">(2) Following the receipt of these submissions, in order to determine the reality of the reported facts and the possible existence of indications of infringement that would justify the initiation of a sanctioning procedure, in accordance with the provisions of Article 49.2 of the LDC, the Directorate of Competition agreed to carry out a reserved inquiry.  </w:t>
        <w:br/>
        <w:t xml:space="preserve">(3) In the context of the reserved inquiry, the Directorate of Competition issued a series of requests for information detailed in the following table:  </w:t>
        <w:br/>
        <w:t xml:space="preserve">Table 1. Requests for information sent by the Directorate of Competition during the processing of the reserved inquiry  </w:t>
        <w:br/>
        <w:t xml:space="preserve">Response to the  </w:t>
        <w:br/>
        <w:t xml:space="preserve">Submission of requests for information  </w:t>
        <w:br/>
        <w:t xml:space="preserve">requests  </w:t>
        <w:br/>
        <w:t xml:space="preserve">Date Recipient Pages Date Pages  </w:t>
        <w:br/>
        <w:t xml:space="preserve">10/06/2019 RFEF 298-300 27/06/2019 333-572  </w:t>
        <w:br/>
        <w:t xml:space="preserve">10/06/2019 MEDIAPRO 292-294 01/07/2019 573-1575  </w:t>
        <w:br/>
        <w:t xml:space="preserve">09/07/2019 MEDIAPRO 1576-1577 16/07/2019 1612-1621  </w:t>
        <w:br/>
        <w:t xml:space="preserve">09/07/2019 RFEF 1581-1582 15/07/2019 1586-1611  </w:t>
        <w:br/>
        <w:t xml:space="preserve">22/10/2019 MEDIAPRO 2179-2181 06/11/2019 2232-3687  </w:t>
        <w:br/>
        <w:t xml:space="preserve">22/10/2019 RFEF 2185-2187 23/10/2019 2191-2195  </w:t>
        <w:br/>
        <w:t xml:space="preserve">3793-5580 and  </w:t>
        <w:br/>
        <w:t xml:space="preserve">27/04/2023 RFEF 3787-3790 26/05/2023  </w:t>
        <w:br/>
        <w:t xml:space="preserve">5603-5614  </w:t>
        <w:br/>
        <w:t xml:space="preserve">1 Pages 5-27.  </w:t>
        <w:br/>
        <w:t xml:space="preserve">2 Pages 73-88.  </w:t>
        <w:br/>
        <w:t xml:space="preserve">3 Pages 183-192.  </w:t>
        <w:br/>
        <w:t xml:space="preserve">4 Pages 1625-1649.  </w:t>
        <w:br/>
        <w:t xml:space="preserve">5 Pages 3792-3709.  </w:t>
        <w:br/>
        <w:t xml:space="preserve">6 Pages 3759-3763.  </w:t>
        <w:br/>
        <w:t xml:space="preserve">National Commission of Markets and Competition 2 of 6  </w:t>
        <w:br/>
        <w:t xml:space="preserve">C/ Alcalá, 47 – 28014 Madrid - C/ Bolivia, 56 – 08018 Barcelona  </w:t>
        <w:br/>
        <w:t>www.cnmc.es</w:t>
      </w:r>
    </w:p>
    <w:p>
      <w:r>
        <w:t xml:space="preserve">S/0023/19  </w:t>
        <w:br/>
        <w:t xml:space="preserve">RFEF TENDERS  </w:t>
        <w:br/>
        <w:t xml:space="preserve">(4) On May 20 and 24, 2019, the Commercial Court No. 12 of Madrid issued orders for precautionary measures consisting of instructing the RFEF to reverse the actions, ordering it to admit the offer submitted by MEDIAPRO in the Invitation to Submit Offers (ISO) for the 2019 Copa del Rey Final for the exploitation of said rights in the national territory7.  </w:t>
        <w:br/>
        <w:t xml:space="preserve">(5) On February 16, 2022, a judgment was issued by the Commercial Court No. 3 of Madrid (PO 1427/2019), confirmed on appeal by a judgment dated May 24, 2024, from the Provincial Court of Madrid (rec. 1488/2022), in which it was ruled that the RFEF had abused its dominant position by excluding participation in the tender for the provision of the assistance service to arbitration through VAR (acronym in English for ‘Video Assistant Referee’) to companies that had previously been sanctioned for a series of offenses referred to in the tender bases.  </w:t>
        <w:br/>
        <w:t xml:space="preserve">(6) On April 19, 2022, a judgment was issued by the Commercial Court No. 3 of Madrid (PO 1219/2019), partially confirmed by a judgment dated October 6 from the Provincial Court of Madrid (rec. 1813/2022), in which it was ruled that the RFEF had engaged in conduct contrary to Articles 2 of the LDC and 102 of the TFEU regarding the audiovisual broadcasting rights related to the Final of the Spanish Championship, Copa de S.M. el Rey of 2019.  </w:t>
        <w:br/>
        <w:t xml:space="preserve">(7) On January 10, 2023, a judgment was issued by the Commercial Court No. 3 of Madrid (PO 2087/2019), confirmed on appeal by a judgment dated July 5, 2023, from the Provincial Court of Madrid (rec. 700/2022), in which it was ruled that the RFEF had engaged in conduct contrary to Articles 2 of the LDC and 102 of the TFEU by canceling the award in the first three tenders (Spain, Europe, and International) that were called for the commercialization of the audiovisual rights of the Copa de S.M. el Rey for the period 2019-2022/22.  </w:t>
        <w:br/>
        <w:t xml:space="preserve">(8) On July 26, 2024, the Directorate of Competition, in application of the provisions of Article 49.3 of the LDC, issued a proposal for non-initiation of sanctioning proceedings and for archiving the actions.  </w:t>
        <w:br/>
        <w:t xml:space="preserve">(9) The Competition Chamber of the Council of the CNMC has deliberated and ruled on the matter in its meeting of November 29, 2024.  </w:t>
        <w:br/>
        <w:t xml:space="preserve">7 Pages 193 to 217.  </w:t>
        <w:br/>
        <w:t xml:space="preserve">National Commission of Markets and Competition 3 of 6  </w:t>
        <w:br/>
        <w:t xml:space="preserve">C/ Alcalá, 47 – 28014 Madrid - C/ Bolivia, 56 – 08018 Barcelona  </w:t>
        <w:br/>
        <w:t>www.cnmc.es</w:t>
      </w:r>
    </w:p>
    <w:p>
      <w:r>
        <w:rPr>
          <w:b/>
        </w:rPr>
        <w:t>[Pages 4–6]</w:t>
      </w:r>
    </w:p>
    <w:p>
      <w:r>
        <w:t xml:space="preserve">S/0023/19  </w:t>
        <w:br/>
        <w:t xml:space="preserve">RFEF TENDERS  </w:t>
        <w:br/>
        <w:t xml:space="preserve">2. THE PARTIES  </w:t>
        <w:br/>
        <w:t xml:space="preserve">2.1. Respondent. Royal Spanish Football Federation (RFEF)  </w:t>
        <w:br/>
        <w:t xml:space="preserve">(10) The Royal Spanish Football Federation (RFEF) is a private associative entity, albeit of public utility, governed by Law 39/2022, of December 30, on Sports (formerly Law 10/1990, of October 15, on Sports), and by Royal Decree 1835/1991, of December 20, on Spanish sports federations.  </w:t>
        <w:br/>
        <w:t xml:space="preserve">2.2. Complainant. Mediaproducción S.L.U. (MEDIAPRO)  </w:t>
        <w:br/>
        <w:t xml:space="preserve">(11) Mediaproducción, S.L.U. (MEDIAPRO), belonging to the Imagina group, is a Spanish provider of technical services for the audiovisual industry, as well as a producer and distributor of audiovisual content, manager and marketer of sports rights, film producer, and producer of interactive content.  </w:t>
        <w:br/>
        <w:t xml:space="preserve">3. OBJECT OF THE COMPLAINT  </w:t>
        <w:br/>
        <w:t xml:space="preserve">(12) MEDIAPRO has submitted a total of six documents in which it reports a possible infringement by the RFEF of Article 2 of the LDC consisting of an abuse of dominant position carried out through the following behaviors:  </w:t>
        <w:br/>
        <w:t xml:space="preserve">- firstly, MEDIAPRO reports the direct award of the contract for the international marketing of the rights for the Copa de S.M. el Rey Final and the Supercopa for the year 2019, without resorting to an open procedure, excluding MEDIAPRO;  </w:t>
        <w:br/>
        <w:t xml:space="preserve">- secondly, the entity reports having been unjustifiably excluded from several tender processes for the audiovisual rights for the Copa de S.M. el Rey Final of the year 2019 for the national and European territory, and for the matches of the Copa de S.M. el Rey in the seasons 2019 to 2022, in Spain, Europe, and international territories; and  </w:t>
        <w:br/>
        <w:t xml:space="preserve">- thirdly, it reports the factual exclusion of MEDIAPRO from the tender for the arbitration assistance service via video (VAR) for the seasons 2019 to 2022.  </w:t>
        <w:br/>
        <w:t xml:space="preserve">4. LEGAL GROUNDS  </w:t>
        <w:br/>
        <w:t xml:space="preserve">4.1. Competence to Resolve  </w:t>
        <w:br/>
        <w:t xml:space="preserve">(13) According to Article 5.1.c) of Law 3/2013, of June 4, establishing the National Commission of Markets and Competition, this Agency is responsible for “applying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Royal Decree 657/2013, of August 30, which approves the Organic Statute of the CNMC, “the Competition Chamber shall hear matters related to the application of Law 15/2007, of July 3.”  </w:t>
        <w:br/>
        <w:t xml:space="preserve">(14) Consequently, the competence to resolve this procedure corresponds to the Competition Chamber of the CNMC Council.  </w:t>
        <w:br/>
        <w:t xml:space="preserve">4.2. Assessment of the Competition Chamber  </w:t>
        <w:br/>
        <w:t xml:space="preserve">(15) Following the analysis of the file, this Chamber considers, as proposed by the Competition Directorate, that it is not appropriate to initiate the sanctioning procedure.  </w:t>
        <w:br/>
        <w:t xml:space="preserve">(16) On one hand, there are national8 and community9 precedents in which competition authorities have analyzed the markets affected by the reported practices, both from the perspective of the product market and from its geographical scope.  </w:t>
        <w:br/>
        <w:t xml:space="preserve">(17) Likewise, since the beginning of the reserved information period, knowledge has been gained of the processing of several judicial actions in the commercial sphere for practices largely coinciding with those reported to this Commission. Between the years 2022 and 2024, judgments have been issued that conclude these procedures, all of which are referenced in the background of this agreement10. In them, within the framework of the private application of competition law, the existence of abusive practices of dominant position under Articles 2 of the LDC and 102 of the TFEU by the RFEF is declared.  </w:t>
        <w:br/>
        <w:t xml:space="preserve">(18) Additionally, from the strictly sanctioning perspective that pertains to this Commission, this Council must take into account the time elapsed since the commission of the reported practices (more than 5 years), without prejudice to the coexistence with the commercial route during a large part of that period.  </w:t>
        <w:br/>
        <w:t xml:space="preserve">(19) The combination of these factors leads this Chamber to consider that it is not appropriate to initiate a sanctioning procedure.  </w:t>
        <w:br/>
        <w:t xml:space="preserve">5. AGREEMENT  </w:t>
        <w:br/>
        <w:t xml:space="preserve">Sole. It is agreed not to initiate a sanctioning procedure, as well as to archive the proceedings followed in file SC/DC/0023/19 RFEF TENDERS.  </w:t>
        <w:br/>
        <w:t xml:space="preserve">This resolution shall be communicated to the Competition Directorate and notified to the complainant, informing them that there is no administrative appeal against it, and that they may file a contentious-administrative appeal before the National Court, within two months from the day following its notification.  </w:t>
        <w:br/>
        <w:t xml:space="preserve">Comisión Nacional de los Mercados y la Competencia 6 de 6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