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https://www.cnmc.es/expedientes/s002707</w:t>
      </w:r>
    </w:p>
    <w:p>
      <w:r>
        <w:t>Pages translated : 4</w:t>
      </w:r>
    </w:p>
    <w:p/>
    <w:p>
      <w:r>
        <w:rPr>
          <w:b/>
        </w:rPr>
        <w:t>[Pages 1–3]</w:t>
      </w:r>
    </w:p>
    <w:p>
      <w:r>
        <w:t>NATIONAL COMPETITION COMMISSION</w:t>
      </w:r>
    </w:p>
    <w:p>
      <w:r>
        <w:t>RESOLUTION FILE S/0027/07, ACCIONA TRASMEDITERRÁNEA</w:t>
      </w:r>
    </w:p>
    <w:p>
      <w:r>
        <w:t>COUNCIL</w:t>
      </w:r>
    </w:p>
    <w:p>
      <w: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Ms. Inmaculada Gutiérrez Carrizo, Councilor</w:t>
      </w:r>
    </w:p>
    <w:p>
      <w:r>
        <w:t>In Madrid, on June 2, 2009</w:t>
      </w:r>
    </w:p>
    <w:p>
      <w:r>
        <w:t>The Council of the National Competition Commission (hereinafter, Council), with the composition stated above, has issued the following Resolution in File S/0027/07, ACCIONA TRASMEDITERRÁNEA, processed as a result of the complaint filed by Mr. Bussián Mohamed Haddú, wholesale merchant from Melilla, in which he reported Compañía Trasmediterránea SA for alleged practices contrary to Law 15/2007, of July 3, on the Defense of Competition (hereinafter also LDC), consisting of granting discounts to some transport customers and penalizing others without the same bonuses.</w:t>
      </w:r>
    </w:p>
    <w:p>
      <w:r>
        <w:t>FACTUAL BACKGROUND</w:t>
      </w:r>
    </w:p>
    <w:p>
      <w:r>
        <w:t>1. On November 8, 2007, a letter from Mr. Bussián Mohamed Haddú, wholesale merchant from Melilla, was received by the National Competition Commission, in which he reported Compañía Trasmediterránea SA for practices contrary to competition consisting of granting discounts to some transport customers and penalizing others without the same bonuses. This practice, in his view, aimed to ensure that importers in Melilla contracted the land transport of goods, on the Málaga-Melilla line, with companies or cooperatives of transport allied with the reported company. He refers, in this regard, to an alleged agreement between transporters and Compañía Trasmediterránea for that purpose. Along with the complaint, Mr. Bussián Mohamed Haddú provides an invoice issued by Transportes Miguel de Mérida SL, customs agent who contracts with him, in which no discount in his favor is listed, as well as invoices from said customs agent charged to Reiki Melilla SL, in which discounts are indeed noted, supposedly coming from Compañía Trasmediterránea.</w:t>
      </w:r>
    </w:p>
    <w:p>
      <w:r>
        <w:t>2. After analyzing the facts and the relevant legislation, the Investigation Directorate proposes the filing and, therefore, the non-initiation of the sanctioning procedure, of the actions followed as a result of the complaint filed by Mr. Bussián Mohamed Haddú against Compañía Trasmediterránea SA, considering that there are no indications of infringement of Law 15/2007, of July 3, on the Defense of Competition.</w:t>
      </w:r>
    </w:p>
    <w:p>
      <w:r>
        <w:t>3. The CNC Council deliberated and decided on this resolution in its meeting on May 27, 2009.</w:t>
      </w:r>
    </w:p>
    <w:p>
      <w:r>
        <w:t>LEGAL BASIS</w:t>
      </w:r>
    </w:p>
    <w:p>
      <w:r>
        <w:t>SOLE. The purpose of this Resolution is to determine the scope of the facts reported to the CNC by Mr. Bussián Mohamed Haddú against Compañía Trasmediterránea SA for alleged conduct prohibited by Article 1 of Law 15/2007, of July 3, on the Defense of Competition, which would have consisted, according to the complainant, of granting discounts to some transport customers and penalizing others without the same bonuses.</w:t>
      </w:r>
    </w:p>
    <w:p>
      <w:r>
        <w:t>As the first element of analysis to substantiate this resolution, the Council understands that in the land transport services of goods from the Peninsula to Melilla, using the maritime line Málaga-Melilla, various operators are involved, functioning as follows:</w:t>
      </w:r>
    </w:p>
    <w:p>
      <w:r>
        <w:t>- Firstly, there are the merchants, shippers, or consignees of the cargo, who import the goods into the city of Melilla for their trade. These operators are the owners of the transported goods or are authorized to possess the cargo. Such is the case of the complainant or the company Reiki Melilla S.L. The shippers contract the services of customs agencies and road freight transport companies, making payments upon receiving the goods in Melilla.</w:t>
      </w:r>
    </w:p>
    <w:p>
      <w:r>
        <w:t>- Secondly, given the customs status of Melilla, there are customs agents. Among them is Transportes Miguel de Mérida SL, customs agent and logistics operator in Melilla. It is responsible for managing the customs clearances of goods arriving in Melilla in foreign and even its own vehicles, as well as the storage and/or distribution of goods arriving in Melilla in its own vehicles. Transportes Miguel de Mérida SL has, in most cases, Compañía Trasmediterránea SA as its maritime transport provider for its vehicles. Occasionally, services are managed with this maritime transport company before customs.</w:t>
      </w:r>
    </w:p>
    <w:p>
      <w:r>
        <w:t>Furthermore, the contractual relationship of Transportes Miguel de Mérida S.L. with Mr. Bussián Mohamed Haddú, as an importer of goods, consists of managing the goods he imports into Melilla before customs and other public bodies, which entails the payment of disbursements caused by these imports to public and private entities.</w:t>
      </w:r>
    </w:p>
    <w:p>
      <w:r>
        <w:t>- Thirdly, the transportation of products by truck on the Málaga-Melilla route, using the shipping companies' vessels, is carried out by road transport companies.</w:t>
      </w:r>
    </w:p>
    <w:p>
      <w:r>
        <w:t>- Finally, the maritime transport of goods via trucks on the Málaga to Melilla line is performed by the commercial entities Compañía Trasmediterránea S.A. and Marítima Peregar S.A.</w:t>
      </w:r>
    </w:p>
    <w:p>
      <w:r>
        <w:t>In this context, as stated by Compañía Trasmediterránea, it does not contract directly with the final shipper or with the road transporters, but with the customs agents, as Melilla is outside the European customs union. Therefore, the complainant is not its direct customer, nor is Reiki Melilla SL, in its capacity as shippers.</w:t>
      </w:r>
    </w:p>
    <w:p>
      <w:r>
        <w:t>On the other hand, Compañía Trasmediterránea SA offers discounts on freight based on the type of traffic being transported and the number of units shipped during the previous year. Additionally, Compañía Trasmediterránea SA applies rebates on freight, which are formalized by recognizing a bonus on the amount corresponding to the billing of the previous month.</w:t>
      </w:r>
    </w:p>
    <w:p>
      <w:r>
        <w:t>In this regard, it should be noted that Compañía Trasmediterránea S.A. grants discounts on the amount of the freight price based on the type of traffic being transported. That is, depending on whether they are self-propelled units or not and the number of units shipped during the previous year. These discounts are formalized in the bill of lading issued in the name of the customs agent. For this purpose, Compañía Trasmediterránea S.A. applies rebates on freight, which are formalized by recognizing a bonus on the amount corresponding to the billing of the previous month. Such discounts are made directly to the customs agent, which does not prevent him from passing the discounts on to the final shipper of the shipped goods. In such a case, the discounts would always occur through the relationship with the customs agent.</w:t>
      </w:r>
    </w:p>
    <w:p>
      <w:r>
        <w:t>Given this evidence, the CNC Council can only conclude that Compañía Trasmediterránea SA does not operate directly with the transport companies that load trucks onto its vessels, but with the customs agents. Furthermore, as has been analyzed, the contracting of the shipping transport services by Mr. Bussián Mohamed Haddú, wholesale merchant of</w:t>
      </w:r>
    </w:p>
    <w:p>
      <w:r>
        <w:rPr>
          <w:b/>
        </w:rPr>
        <w:t>[Pages 4–4]</w:t>
      </w:r>
    </w:p>
    <w:p>
      <w:r>
        <w:t>NATIONAL COMPETITION COMMISSION</w:t>
      </w:r>
    </w:p>
    <w:p>
      <w:r>
        <w:t>Melilla, is carried out and invoiced, along with other services, through the customs agent that contracts with him, which in this case is Transportes Miguel de Mérida SL. Therefore, there is no commercial relationship between Mr. Bussián Mohamed Haddú and Compañía Trasmediterránea SA.</w:t>
      </w:r>
    </w:p>
    <w:p>
      <w:r>
        <w:t>Finally, the Council agrees with the Investigation Directorate that, after analyzing the submitted invoices and making comparisons with other companies operating in the same market, there are also no indications that Mr. Bussián Mohamed Haddú is receiving commercial treatment detrimental to his interests due to the existence of an agreement or practice contrary to Article 1 of the LDC, considering that the accused does not invoice for its services to the complainant, nor does it set discounts with the customs agent based on each of the importers whose goods are transported. In short, the CNC Council considers that the filing of the actions of the DI is appropriate.</w:t>
      </w:r>
    </w:p>
    <w:p>
      <w:r>
        <w:t>In view of the cited legal provisions and those of general application, the CNC Council HAS RESOLVED</w:t>
      </w:r>
    </w:p>
    <w:p>
      <w:r>
        <w:t>Sole. To file the complaint filed by Mr. Bussián Mohamed Haddú against Compañía Trasmediterránea S.A. for practices contrary to Law 15/2007, of July 3, on the Defense of Competition.</w:t>
      </w:r>
    </w:p>
    <w:p>
      <w:r>
        <w:t>This Resolution shall be communicated to the Investigation Directorate of the National Competition Commission and notified to Mr. Bussián Mohamed Haddú and Compañía Trasmediterránea S.A., informing them that there is no administrative appeal against it, and that a Contencioso-Administrativo appeal may be filed before the Audiencia Nacional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