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https://www.cnmc.es/expedientes/s002719</w:t>
      </w:r>
    </w:p>
    <w:p>
      <w:r>
        <w:t>Pages translated : 27</w:t>
      </w:r>
    </w:p>
    <w:p/>
    <w:p>
      <w:r>
        <w:rPr>
          <w:b/>
        </w:rPr>
        <w:t>[Pages 1–3]</w:t>
      </w:r>
    </w:p>
    <w:p>
      <w:r>
        <w:t xml:space="preserve">RESOLUTION  </w:t>
        <w:br/>
        <w:t xml:space="preserve">FILE S/0027/19 INHALERS ASTRAZENECA  </w:t>
        <w:br/>
        <w:t xml:space="preserve">COUNCIL. COMPETITION ROOM  </w:t>
        <w:br/>
        <w:t xml:space="preserve">Chairwoman  </w:t>
        <w:br/>
        <w:t xml:space="preserve">Ms. Cani Fernández Vicién  </w:t>
        <w:br/>
        <w:t xml:space="preserve">Councillors  </w:t>
        <w:br/>
        <w:t xml:space="preserve">Ms. María Ortiz Aguilar  </w:t>
        <w:br/>
        <w:t xml:space="preserve">Ms. María Pilar Canedo Arrillaga  </w:t>
        <w:br/>
        <w:t xml:space="preserve">Mr. Carlos Aguilar Paredes  </w:t>
        <w:br/>
        <w:t xml:space="preserve">Mr. Josep María Salas Prat  </w:t>
        <w:br/>
        <w:t xml:space="preserve">Secretary of the Council  </w:t>
        <w:br/>
        <w:t xml:space="preserve">Mr. Joaquim Hortalà i Vallvé  </w:t>
        <w:br/>
        <w:t xml:space="preserve">In Madrid, on April 20, 2021.  </w:t>
        <w:br/>
        <w:t xml:space="preserve">The Competition Room of the Council of the National Commission of Markets and Competition (CNMC), with the composition expressed in the margin, has issued the following Resolution in File S/0027/19, INHALERS ASTRAZENECA, processed following the complaint filed by the company TEVA PHARMA, S.L.U. (TEVA) against ASTRAZENECA FARMACEUTICA SPAIN, S.A. (ASTRAZENECA) for the commission of an alleged practice contrary to Article 2 of Law 15/2007, of July 3, on the Defense of Competition (LDC).  </w:t>
        <w:br/>
        <w:t xml:space="preserve">S/0027/19 INHALERS National Commission of Markets and Competition Page 1 of 27  </w:t>
        <w:br/>
        <w:t xml:space="preserve">ASTRAZENECA C/ Barquillo, 5 – 28004 Madrid - C/ Bolivia, 56 – 08018 Barcelona  </w:t>
        <w:br/>
        <w:t>www.cnmc.es</w:t>
      </w:r>
    </w:p>
    <w:p>
      <w:r>
        <w:t xml:space="preserve">INDEX  </w:t>
        <w:br/>
        <w:t xml:space="preserve">I. FACTUAL BACKGROUND .................................................................................... 3  </w:t>
        <w:br/>
        <w:t xml:space="preserve">II. THE PARTIES ................................................................................................................. 4  </w:t>
        <w:br/>
        <w:t xml:space="preserve">A. DEFENDANT: ASTRAZENECA FARMACEUTICA SPAIN, S.A. (ASTRAZENECA) .................................................................................................................. 4  </w:t>
        <w:br/>
        <w:t xml:space="preserve">B. COMPLAINANT: TEVA PHARMA, S.L.U. (TEVA) ................................................. 4  </w:t>
        <w:br/>
        <w:t xml:space="preserve">III. MARKET ANALYSIS ................................................................................................. 5  </w:t>
        <w:br/>
        <w:t xml:space="preserve">A. REGULATORY FRAMEWORK ............................................................................... 5  </w:t>
        <w:br/>
        <w:t xml:space="preserve">B. MARKET CHARACTERIZATION .......................................................................... 6  </w:t>
        <w:br/>
        <w:t xml:space="preserve">a. Product market ......................................................................................................... 8  </w:t>
        <w:br/>
        <w:t xml:space="preserve">b. Demand ........................................................................................................................ 9  </w:t>
        <w:br/>
        <w:t xml:space="preserve">c. Supply .......................................................................................................................... 10  </w:t>
        <w:br/>
        <w:t xml:space="preserve">d. Market shares .......................................................................................................... 11  </w:t>
        <w:br/>
        <w:t xml:space="preserve">e. Functioning ................................................................................................................ 12  </w:t>
        <w:br/>
        <w:t xml:space="preserve">f. Geographical market ............................................................................................... 13  </w:t>
        <w:br/>
        <w:t xml:space="preserve">IV. ALLEGED AND INVESTIGATED FACTS .......................................................... 13  </w:t>
        <w:br/>
        <w:t xml:space="preserve">V. LEGAL BASIS .............................................................................................................. 17  </w:t>
        <w:br/>
        <w:t xml:space="preserve">FIRST. - Jurisdiction to resolve. .................................................................................. 17  </w:t>
        <w:br/>
        <w:t xml:space="preserve">SECOND. - Object of the resolution and proposal of the instructing body ........... 17  </w:t>
        <w:br/>
        <w:t xml:space="preserve">THIRD. - Assessment of the Competition Room ...................................................... 18  </w:t>
        <w:br/>
        <w:t xml:space="preserve">A. On the dominant position of ASTRAZENECA .................................................... 20  </w:t>
        <w:br/>
        <w:t xml:space="preserve">a. In the ICS/LABA medication market (ATC4) .................................................... 20  </w:t>
        <w:br/>
        <w:t xml:space="preserve">b. On the alleged dominant position of ASTRAZENECA in the market for active ingredients budesonide/formoterol (ATC 5) .................................... 22  </w:t>
        <w:br/>
        <w:t xml:space="preserve">B. On the abusive conduct of ASTRAZENECA ...................................................... 23  </w:t>
        <w:br/>
        <w:t xml:space="preserve">HAS RESOLVED ........................................................................................................................ 27  </w:t>
        <w:br/>
        <w:t xml:space="preserve">S/0027/19 INHALERS National Commission of Markets and Competition Page 2 of 27  </w:t>
        <w:br/>
        <w:t xml:space="preserve">ASTRAZENECA C/ Barquillo, 5 – 28004 Madrid - C/ Bolivia, 56 – 08018 Barcelona  </w:t>
        <w:br/>
        <w:t>www.cnmc.es</w:t>
      </w:r>
    </w:p>
    <w:p>
      <w:r>
        <w:t xml:space="preserve">I. FACTUAL BACKGROUND  </w:t>
        <w:br/>
        <w:t xml:space="preserve">1. On December 2, 2016, a letter from TEVA PHARMA, S.L.U. (TEVA) was received by the CNMC in which it denounced ASTRAZENECA FARMACEUTICA SPAIN, S.A. (ASTRAZENECA) for an alleged abuse of dominant position, consisting of the establishment of predatory prices for the SYMBICORT medications, by offering these medications to hospitals at prices lower than their average variable costs or even their marginal costs, with the aim of expelling it from the market along with other competitors, which would constitute a violation of Article 2 of the LDC (folios 1 to 60).  </w:t>
        <w:br/>
        <w:t xml:space="preserve">2. On December 12, 2016, the Directorate of Competition (DC) initiated an ex officio investigation, with reference number DP/174/16.  </w:t>
        <w:br/>
        <w:t xml:space="preserve">3. On January 17, 2018, the DC sent a request for information to TEVA (folios 86 to 87) which was answered on April 17, 2018 (folios 111 to 245) and completed on May 23, 2019 (folios 313 to 340).  </w:t>
        <w:br/>
        <w:t xml:space="preserve">4. Between May 21 and 24, 2019, the DC conducted an inspection at the headquarters of ASTRAZENECA FARMACEUTICA SPAIN, S.A., its parent company ASTRAZENECA FARMACEUTICA HOLDING SPAIN S.A., and its subsidiary LABORATORIO TAU, S.A. (folios 252 to 305).  </w:t>
        <w:br/>
        <w:t xml:space="preserve">5. On June 4, 2019, ASTRAZENECA filed an appeal against the Investigation Order of April 8, 2019, which authorized the inspection of its headquarters (File R/AJ/063/19 ASTRAZENECA; folios 342 to 394), which was dismissed by Resolution of the Council of the CNMC on July 25, 2019.  </w:t>
        <w:br/>
        <w:t xml:space="preserve">6. On July 2, 2019, ASTRAZENECA requested a copy of the complaint filed by TEVA (folios 410 to 414). The DC sent a letter reporting the facts denounced on July 8, 2019, in accordance with Article 26 of the Competition Defense Regulation, approved by Royal Decree 261/2008 (RDC).  </w:t>
        <w:br/>
        <w:t xml:space="preserve">7. On July 8, 2019, the DC requested information about the product market from ASTRAZENECA (folios 415 to 425) and TEVA (folios 426 to 431). Both responded on July 29, 2019 (TEVA folios 618 to 677 and ASTRAZENECA folios 678 to 751), although the Spanish Guide for Asthma Management (GEMA) 2019 was provided by ASTRAZENECA on October 7 (folios 981 to 1,159).  </w:t>
        <w:br/>
        <w:t xml:space="preserve">S/0027/19 INHALERS National Commission of Markets and Competition Page 3 of 27  </w:t>
        <w:br/>
        <w:t xml:space="preserve">ASTRAZENECA C/ Barquillo, 5 – 28004 Madrid - C/ Bolivia, 56 – 08018 Barcelona  </w:t>
        <w:br/>
        <w:t>www.cnmc.es</w:t>
      </w:r>
    </w:p>
    <w:p>
      <w:r>
        <w:rPr>
          <w:b/>
        </w:rPr>
        <w:t>[Pages 4–6]</w:t>
      </w:r>
    </w:p>
    <w:p>
      <w:r>
        <w:t>8. On September 26, 2019, the DC notified ASTRAZENECA of the agreement to incorporate the documentation in electronic format collected during the inspection conducted (folios 752 to 897.1).</w:t>
      </w:r>
    </w:p>
    <w:p>
      <w:r>
        <w:t>9. On February 3, 2021, in application of the provisions of article 49.3 of the LDC, the DC issued a proposal for the non-initiation of sanctioning proceedings and the filing of the complaint (folios 1,337 to 1,376) and, in accordance with the provisions of article 27 of the RDC, submitted its filing proposal to the Competition Chamber.</w:t>
      </w:r>
    </w:p>
    <w:p>
      <w:r>
        <w:t>10. The Competition Chamber of the CNMC Council deliberated and ruled on the matter in its meeting on April 20, 2021.</w:t>
      </w:r>
    </w:p>
    <w:p>
      <w:r>
        <w:t>II. THE PARTIES</w:t>
      </w:r>
    </w:p>
    <w:p>
      <w:r>
        <w:t>A. DEFENDANT: ASTRAZENECA FARMACEUTICA SPAIN, S.A. (ASTRAZENECA)</w:t>
      </w:r>
    </w:p>
    <w:p>
      <w:r>
        <w:t>ASTRAZENECA is a pharmaceutical company established in 1964, with its registered office and headquarters in Madrid. 100% of its share capital is held by ASTRAZENECA FARMACEUTICA HOLDING SPAIN S.A., which, in turn, belongs to the ASTRAZENECA PLC group. It is a biopharmaceutical company focused on the discovery, development, and marketing of prescription medications for serious diseases: cardiovascular and metabolic diseases; respiratory; oncological; infectious; and neurological. It holds the marketing authorizations for the medication SYMBICORT. It also markets the medication RILAST through its subsidiary LABORATORIO TAU, S.A., of which it holds 100% of the shares.</w:t>
      </w:r>
    </w:p>
    <w:p>
      <w:r>
        <w:t>B. COMPLAINANT: TEVA PHARMA, S.L.U. (TEVA)</w:t>
      </w:r>
    </w:p>
    <w:p>
      <w:r>
        <w:t>TEVA is a pharmaceutical company with its registered office in Madrid, which began its activities in Spain in 2004. It is 100% owned by the PHARMA DE ESPAÑA, INC. group, based in the United States. It is engaged in the development, production, and marketing of innovative and generic medications. Its product catalog consists of more than 800 products, including the aforementioned medications, but also hybrids and biosimilars. Among the therapeutic areas in which TEVA focuses its activities are the central nervous system, oncology, pain, women's health, and the respiratory system. TEVA markets the medication DUORESP.</w:t>
      </w:r>
    </w:p>
    <w:p>
      <w:r>
        <w:t>III. MARKET ANALYSIS</w:t>
      </w:r>
    </w:p>
    <w:p>
      <w:r>
        <w:t>The behaviors analyzed are related to the commercialization in the hospital channel of medications indicated for respiratory system diseases administered by inhalation, such as SYMBICORT.</w:t>
      </w:r>
    </w:p>
    <w:p>
      <w:r>
        <w:t>A. REGULATORY FRAMEWORK</w:t>
      </w:r>
    </w:p>
    <w:p>
      <w:r>
        <w:t>The most notable regulatory milestones are as follows:</w:t>
        <w:br/>
        <w:t>• Royal Legislative Decree 1/2015, of July 24, approving the revised text of the Law on guarantees and rational use of medicines and health products (TRLGURMPS): distinguishes between medications that are subject to medical prescription and those that are not (article 19), establishing that the pharmacist will dispense the medication prescribed by the doctor and may only exceptionally substitute it in case of shortages or when urgent necessity reasons arise in its dispensing (article 89). It also states that medications considered non-substitutable, such as those indicated for the respiratory system administered by inhalation, will be prescribed based on their commercial name (article 87.3). Regarding public funding of medications, it establishes that it will be subject to the reference pricing system, which will be reviewed periodically. The wholesale distribution of medications may be carried out by laboratories and authorized wholesale warehouses for distribution by the competent Autonomous Community (articles 67 and 68).</w:t>
      </w:r>
    </w:p>
    <w:p>
      <w:r>
        <w:t>• Order SCO/2874/2007, of September 28, establishing the medications that constitute exceptions to possible substitution by the pharmacist under article 86.4 of Law 29/2006, establishes that medications for the respiratory system administered by inhalation may not be substituted at the time of dispensing without the express authorization of the prescribing physician.</w:t>
      </w:r>
    </w:p>
    <w:p>
      <w:r>
        <w:t>• Royal Decree 782/2013, of October 11, on the distribution of human use medications: regulates activities related to the distribution and intermediation of medications.</w:t>
      </w:r>
    </w:p>
    <w:p>
      <w:r>
        <w:t>• Royal Decree 823/2008, of May 16, establishing the margins, deductions, and discounts corresponding to the distribution and dispensing of human use medications and their subsequent updates: the prices of pharmaceutical wholesale distribution are set by the Ministry of Health and Consumption in accordance with this regulation, which indicates a margin for the distributor of 7.6% of the sale price if it is equal to or less than €91.63 and €7.54 per package if the sale price is higher (article 1).</w:t>
      </w:r>
    </w:p>
    <w:p>
      <w:r>
        <w:t>In application of the aforementioned regulations, all medications intended to treat respiratory diseases by inhalation, such as SYMBICORT, must be prescribed by a doctor via prescription and may not be substituted by the pharmacist. Their prescription must be made by commercial name and not by active ingredient. And their price is regulated under the same grouping of medications with the same combination of active ingredients.</w:t>
      </w:r>
    </w:p>
    <w:p>
      <w:r>
        <w:t>B. MARKET CHARACTERIZATION</w:t>
      </w:r>
    </w:p>
    <w:p>
      <w:r>
        <w:t>When defining the relevant market in the pharmaceutical sector, the particularities of this sector must be taken into account, as indicated by the European Commission's Report to the Council and the European Parliament on the Application of Competition Rules in the Pharmaceutical Sector 2009-2017. In relation to these particularities, the General Court of the European Union has pointed out that other factors come into play beyond price.</w:t>
      </w:r>
    </w:p>
    <w:p>
      <w:r>
        <w:rPr>
          <w:b/>
        </w:rPr>
        <w:t>[Pages 7–9]</w:t>
      </w:r>
    </w:p>
    <w:p>
      <w:r>
        <w:t>final consumer choice, such as the prescription of the medication by a doctor.</w:t>
      </w:r>
    </w:p>
    <w:p>
      <w:r>
        <w:t>Both the European Commission and national authorities have been using the Anatomical Therapeutic Chemical Classification System (ATC) of the European Pharmaceutical Marketing Research Association (EphMRA), which consists of a methodology for classifying medications based on their therapeutic properties and has five levels of disaggregation. The ATC3 level is usually the starting level, grouping medications by their therapeutic properties, identifying those intended to treat the same diseases and substitutable for one another. In other precedents, the definition of the reference product market has been delineated at the ATC4 level (mode of action) due to requiring a more precise analysis of substitutability.</w:t>
      </w:r>
    </w:p>
    <w:p>
      <w:r>
        <w:t>The jurisprudence of the European Union indicates that in the analysis of the product market, not only the ATC classification should be taken into account, but also effective clinical practice. In this regard, the CNC Council has already stated that, with reference to precedents from the European Union, substitutability between medications may not depend solely on the intrinsic characteristics of the products themselves, but on the intended use, and even on the individual conditions of each patient.</w:t>
      </w:r>
    </w:p>
    <w:p>
      <w:r>
        <w:t>a. Product Market</w:t>
      </w:r>
    </w:p>
    <w:p>
      <w:r>
        <w:t>SYMBICORT is the trade name of an innovative medication indicated for respiratory system diseases, administered by inhalation, whose active ingredients are budesonide and formoterol, and which contains a combination of inhaled corticosteroid (ICS) and long-acting beta-2 adrenergic agonist (LABA).</w:t>
      </w:r>
    </w:p>
    <w:p>
      <w:r>
        <w:t>According to the therapeutic guidelines for asthma and chronic obstructive pulmonary disease (COPD), all ICS/LABA combinations are indicated for the treatment of both diseases, as they combine the anti-inflammatory and bronchodilator effects that allow for symptom control and reduction of the risk of exacerbations and mortality. These guidelines are used by physicians for the treatment of both respiratory conditions without establishing differences by active ingredient.</w:t>
      </w:r>
    </w:p>
    <w:p>
      <w:r>
        <w:t>All ICS/LABA combinations belong to the same pharmacotherapeutic subgroup, thus sharing the same ATC4 code by therapeutic indication: ATC4 code R03 AK, which includes the following combinations of active ingredients ATC5: R 03 AK 06 (SALMETEROL-FLUTICASONE); R 03 AK 07 (BUDESONIDE-FORMOTEROL); R 03 AK 08 (BECLOMETASONE-FORMOTEROL); R 03 AK 10 (VILANTEROL-FLUTICASONE); R 03 AK 11 (FLUTICASONE-FORMOTEROL) and R 03 AK 13 (SALBUTAMOL-BECLOMETASONE). According to the therapeutic guidelines, all ICS/LABA combinations have the same indication for treating asthma and COPD, making them substitutable for one another, regardless of their active ingredient. Therefore, the definition of the affected market encompassing all medications with ICS/LABA combinations suitable for treating asthma and COPD seems the most appropriate, given that they share the same ATC4 code by therapeutic indication, which serves as a reference at the time of prescription.</w:t>
      </w:r>
    </w:p>
    <w:p>
      <w:r>
        <w:t>Regarding the market definition by active ingredient ATC5 proposed by TEVA, it does not seem the most suitable, as the information reflected in both the therapeutic guidelines that serve as reference for physicians, as well as the cited national and European Union precedents, refer to the definition of the relevant market to other more generic groupings of medications, based on clinical practice.</w:t>
      </w:r>
    </w:p>
    <w:p>
      <w:r>
        <w:t>b. Demand</w:t>
      </w:r>
    </w:p>
    <w:p>
      <w:r>
        <w:t>The behaviors affect medications indicated for respiratory system diseases administered by inhalation subject to non-substitutable medical prescription, so it is the physician's prescription that, following the indications of the aforementioned therapeutic guidelines and based on the characteristics of the patient, determines the choice of medication.</w:t>
      </w:r>
    </w:p>
    <w:p>
      <w:r>
        <w:t>In hospitals, pharmacy services are the ones that acquire products for hospitalized patients or those attending emergencies. Generally, they acquire medications by active ingredient.</w:t>
      </w:r>
    </w:p>
    <w:p>
      <w:r>
        <w:t>Often, treatment begins in the hospital and is then continued at home. Thus, since the physician usually prescribes the reference medication from the hospital, the initial prescription will largely determine future prescriptions in specialized care at health centers and pharmacies. According to sector data, the narrow market definition at the ATC level based on therapeutic guidelines was also used in the Napp Pharmaceuticals Holdings Ltd case, resolved on March 30, 2001, by the CMA in the United Kingdom.</w:t>
      </w:r>
    </w:p>
    <w:p>
      <w:r>
        <w:rPr>
          <w:b/>
        </w:rPr>
        <w:t>[Pages 10–12]</w:t>
      </w:r>
    </w:p>
    <w:p>
      <w:r>
        <w:t>pharmaceutical, the hospital market represents 1.8% of total drug sales, while the pharmacy market represents the remaining 98.2%. However, the dynamic market figure stands at 12.1%, which implies that 87.9% of patients who start the year with a medication maintain it until the end of the year. Therefore, control of the hospital channel by a single supplier company hinders competitors' access to being prescribed by specialists at lower healthcare levels.</w:t>
      </w:r>
    </w:p>
    <w:p>
      <w:r>
        <w:t>c. Supply</w:t>
      </w:r>
    </w:p>
    <w:p>
      <w:r>
        <w:t>ASTRAZENECA holds the marketing authorizations for the medication SYMBICORT in its various presentations. Its base patent expired in 2012 but its protection was extended through a Supplementary Protection Certificate (SPC) until August 25, 2015. Therefore, until this date, ASTRAZENECA had a market share of [90-100%] in Spain for medications with the same combination of active ingredients, budesonide and formoterol, being the only one. Likewise, with the same combination of active ingredients, it has been marketing the medication RILAST since 2017, under license, through its subsidiary LABORATORIOS TAU, S.A.</w:t>
      </w:r>
    </w:p>
    <w:p>
      <w:r>
        <w:t>Currently, in Spain, in addition to the SYMBICORT products, the following therapeutic alternatives are authorized, with the same combination of active ingredients budesonide and formoterol: SPIROMAX products (BIRESP and DUORESP) from TEVA (2015) and BUFOMIX products from Orion (2014), GIBITER EASYHALER products from MENARINI (2014), and RILAST products, licensed by ASTRAZENECA to its subsidiary Laboratorio TAU (2001 and 2002).</w:t>
      </w:r>
    </w:p>
    <w:p>
      <w:r>
        <w:t>According to data from the consulting firm IQVIA as of December 2017.</w:t>
      </w:r>
    </w:p>
    <w:p>
      <w:r>
        <w:t>The marketing authorizations for the DUORESP products were granted through the hybrid procedure, an intermediate procedure that governs innovative and generic medications. In this procedure, the authorization applicant partially relies on the data previously provided by the holder of the reference medication (SYMBICORT products) and completes this data with the ad-hoc data generated regarding its product.</w:t>
      </w:r>
    </w:p>
    <w:p>
      <w:r>
        <w:t>“Me too” or copies (hybrids): these are medications that closely resemble the innovator but are unable to demonstrate that the amount of drug that reaches the site of action and the speed at which it does so (bioavailability) is equal to that of the innovator. Therefore, they do not have the EFG acronym that generic medications acquire. Their existence forced a change in medication legislation due to the confusion it caused with "pure" generics.</w:t>
      </w:r>
    </w:p>
    <w:p>
      <w:r>
        <w:t>DuoResp Spiromax 320 mcgr/9 mcgr powder for inhalation and DuoResp Spiromax 160 mcgr/4.5 mcgr powder for inhalation.</w:t>
      </w:r>
    </w:p>
    <w:p>
      <w:r>
        <w:t>In addition to the combinations of budesonide and formoterol; fluticasone and formoterol; beclomethasone and formoterol; fluticasone and vilanterol; indacaterol and glycopyrrolate; olodaterol and tiotropium, among others.</w:t>
      </w:r>
    </w:p>
    <w:p>
      <w:r>
        <w:t>TECHNICAL REPORT ON SYMBICORT AND THE ICS/LABA MARKET provided by ASTRAZENECA.</w:t>
      </w:r>
    </w:p>
    <w:p>
      <w:r>
        <w:t>According to that same information, in the market for medications with the same combination of active ingredients budesonide and formoterol, its market share would have decreased over the last five years (2014-2019) from [90-100%] (as an innovative medication) to [70-80%], having been reduced steadily with the entry of analogs, whose penetration rate has doubled from [0-10%] to [20-30%].</w:t>
      </w:r>
    </w:p>
    <w:p>
      <w:r>
        <w:t>e. Operation</w:t>
      </w:r>
    </w:p>
    <w:p>
      <w:r>
        <w:t>Regarding the marketing of medications, considering the distribution channel, two submarkets can be distinguished: the market for medications dispensed by pharmacies and that acquired by hospitals. TEVA and ASTRAZENECA agree that their main sales channel is that of pharmacies (in over 90% of total volume) and that the hospital channel is residual. However, companies dedicate a large part of their commercial strategy to hospitals to maintain the customer in pharmacies, given that more than 87% of patients prescribed in them maintain treatment for at least one year.</w:t>
      </w:r>
    </w:p>
    <w:p>
      <w:r>
        <w:t>The acquisition of medications in hospitals is primarily done through direct purchase because, due to its small amount, according to TEVA, it is not worth resorting to tenders, and according to ASTRAZENECA, it prevents meeting the thresholds set for the call for public tenders. TEVA indicates that, in general, the policy of hospitals is to acquire one medication per active ingredient or combination of active ingredients, which is why its product, DUORESP, would not have been able to enter hospitals that had purchased SYMBICORT.</w:t>
      </w:r>
    </w:p>
    <w:p>
      <w:r>
        <w:t>However, such acquisition can also be carried out through tender. TEVA is only aware of two tenders called for products with the same combination of active ingredients budesonide and formoterol. ASTRAZENECA states that it participated in six public tenders between 2016 and 2019, open to any ICS/LABA medication. According to TEVA, in the awarding process, the determining factor is the lowest price, and in framework agreements, several products with the same combination of active ingredients can be awarded.</w:t>
      </w:r>
    </w:p>
    <w:p>
      <w:r>
        <w:rPr>
          <w:b/>
        </w:rPr>
        <w:t>[Pages 13–15]</w:t>
      </w:r>
    </w:p>
    <w:p>
      <w:r>
        <w:t>f. Geographic market</w:t>
      </w:r>
    </w:p>
    <w:p>
      <w:r>
        <w:t>According to the practice of the European Union and Spain, the dimension of the pharmaceutical market is national given the existing differences in the regulation of member states, pricing policies, purchasing, and financing by the various healthcare systems, as well as the diversity of brands, dosages, distribution systems, and reimbursement by national health authorities. Given the national dimension of the market, the practices investigated in this case could affect the intra-community market, which could constitute a violation not only of Article 2 of the LDC but also of Article 102 of the TFEU.</w:t>
      </w:r>
    </w:p>
    <w:p>
      <w:r>
        <w:t>IV. REPORTED AND INVESTIGATED FACTS</w:t>
      </w:r>
    </w:p>
    <w:p>
      <w:r>
        <w:t>The origin of this file is a letter from TEVA in which it claims that ASTRAZENECA has been committing an abuse of dominant position since 2016, following the entry into the market of analogous medicines, consisting of the establishment of predatory pricing for SYMBICORT medications, offering these medicines to hospitals at prices below their costs and even for free. This was aimed at restricting competition in the hospital submarket and expelling TEVA and other competitors from the market, which would radiate its effects to the specialized care channels in health centers and pharmacies.</w:t>
      </w:r>
    </w:p>
    <w:p>
      <w:r>
        <w:t>In May 2019, the DC conducted an inspection at ASTRAZENECA's headquarters, where information was gathered from 2014:</w:t>
      </w:r>
    </w:p>
    <w:p>
      <w:r>
        <w:t>Year 2014:</w:t>
        <w:br/>
        <w:t>1. In light of the entry of analogous products into the market, ASTRAZENECA considered a dual strategy to prevent SYMBICORT from being expelled from hospitals: (i) a proactive line through discounts and volume rebates depending on the type of customer; and (ii) a reactive line, with additional and more aggressive discounts, to avoid being excluded from hospitals in case other competitors like TEVA or Orion offered their products "for free."</w:t>
      </w:r>
    </w:p>
    <w:p>
      <w:r>
        <w:t>This strategy took into account the other ICS/LABA medications for treating asthma and COPD and aimed to maintain prescriptions in hospitals with the goal of retaining customers, "retail patients." To achieve this, it set its discounts at TEVA's level, as the product margin allowed it.</w:t>
      </w:r>
    </w:p>
    <w:p>
      <w:r>
        <w:t>2. The report from one of the Regional Business Directors, dated November 11, 2014, titled "Analogues. Third Week in the Market," proposed to maintain the same strategy in 2015.</w:t>
      </w:r>
    </w:p>
    <w:p>
      <w:r>
        <w:t>Year 2015:</w:t>
        <w:br/>
        <w:t>3. In 2015, the analogs were competing in the market with ASTRAZENECA's products. Between February and March, after losing a tender to another ICS/LABA competitor (Seretide), ASTRAZENECA considered two options to address the tender from the Basque Health Service: (i) continue with the base discount of 55-65% (which had already resulted in decreased sales in 2014) or (ii) reach its maximum discount of 85-95%. It opted to continue with the base discount but lost the tender, which was awarded to TEVA for a greater discount. ASTRAZENECA's offer was €16.58, higher than TEVA's, which won the tender with an offer of €15.</w:t>
      </w:r>
    </w:p>
    <w:p>
      <w:r>
        <w:t>4. The "2015 Global Brand Strategy Plan," dated April 15, 2015, prepared by the Financial Director of ASTRAZENECA in Spain, reflects that the company's strategy was directed at all competitors of its original medication. A SWOT analysis was conducted regarding them, indicating that one of the threats was related to analogs affecting all ICS/LABA, not just the combination of budesonide/formoterol.</w:t>
      </w:r>
    </w:p>
    <w:p>
      <w:r>
        <w:t>5. ASTRAZENECA noted a more aggressive strategy from TEVA—based on strong discounts—to replace it in hospitals, not only concerning SYMBICORT but also regarding another medication for treating COPD, EKLIRA, which led it to propose its maximum possible discount of [90-100]% on SYMBICORT and to consider a more aggressive response in the hospitals with the highest billing.</w:t>
      </w:r>
    </w:p>
    <w:p>
      <w:r>
        <w:t>6. In one of the hospitals, TEVA offered its product, DUORESP, for free and associated with discounts on other products. To address this situation, ASTRAZENECA proposed the coexistence of both inhalers.</w:t>
      </w:r>
    </w:p>
    <w:p>
      <w:r>
        <w:t>7. As a result, ASTRAZENECA updated the daily treatment cost for both asthma and COPD. It analyzed other ICS/LABA with different combinations and other combinations in the case of LABA/LAMA or other isolated molecules.</w:t>
      </w:r>
    </w:p>
    <w:p>
      <w:r>
        <w:t>Year 2016:</w:t>
        <w:br/>
        <w:t>8. Both TEVA (with DUORESP) and NOVARTIS (with DUALKIR) attempted to enter the same hospital pharmacies where ASTRAZENECA had introduced SYMBICORT through bonuses on other products. In response, ASTRAZENECA aimed to maintain its presence in hospitals.</w:t>
      </w:r>
    </w:p>
    <w:p>
      <w:r>
        <w:t>9. Following the internal analysis of hospital sales for 2015-2016 accumulated and updated to March 2016, it concluded that the high discounts on SYMBICORT prices were also applied by the analogous medications (of 90-100%), so it was no longer a commercial strategy that ensured its entry. Therefore, in light of the commercial policies of both TEVA and other competitors (such as FOSTER), with discounts to hospital pharmacies of up to 100%, it proposed a broader strategy with investments in hospitals and visits to doctors and pharmacies, along with the need to raise discounts to the level of other competitors.</w:t>
      </w:r>
    </w:p>
    <w:p>
      <w:r>
        <w:t>10. After noticing the strong commercial pressure from TEVA, which managed its offers directly with hospital pharmacies offering other drugs, with a very high risk of displacing SYMBICORT, ASTRAZENECA managed to have the pharmacy of one of the hospitals alternate between TEVA and SYMBICORT, seven months for each product, and committed to maintaining SYMBICORT in that hospital if the head of the pulmonology department requested this medication.</w:t>
      </w:r>
    </w:p>
    <w:p>
      <w:r>
        <w:rPr>
          <w:b/>
        </w:rPr>
        <w:t>[Pages 16–18]</w:t>
      </w:r>
    </w:p>
    <w:p>
      <w:r>
        <w:t>Year 2017:</w:t>
        <w:br/>
        <w:t>11. In light of its imminent substitution by TEVA's analog, ASTRAZENECA changed its strategy opting for coexistence to prevent SYMBICORT from being removed from hospital pharmacies (folios 1.205 to 1.206). ASTRAZENECA's plan for that year demonstrates that, although the analogs were seen by ASTRAZENECA as its main competitor, its strategies regarding SYMBICORT also included other ICS/LABA with different combinations of molecules, such as FOSTER and SERETIDE (folios 1.207 to 1.213).</w:t>
      </w:r>
    </w:p>
    <w:p>
      <w:r>
        <w:t>Year 2018:</w:t>
        <w:br/>
        <w:t>12. In the bidding to the Catalan Health Institute, with a starting price of €1.02 and in light of the possible offer of the analogs at €1 (even below), ASTRAZENECA exceptionally authorized the application of discounts of [90-100]% of the price, only for hospital clients regarding SYMBICORT (folio 1.214).</w:t>
        <w:br/>
        <w:t>13. ASTRAZENECA analyzed the possibility of applying discounts to the offer at the price of SYMBICORT outside the company's commercial policy, as something exceptional and specific and solely for the purpose of equating the price to that offered nationally by TEVA (€0.33), where they did not have the support of hospital pharmacy clinicians (folio 1.217). ASTRAZENECA's priority remained to prevent SYMBICORT from being removed, in the face of the threat from both analogs and other combinations of ICS/LABA molecules (folio 1.218). Therefore, ASTRAZENECA considered authorizing an increase in discounts on the price of SYMBICORT in hospital accounts (folios 1.220 to 1.221) and matching the offers that TEVA was making, considering that it did not significantly affect their economic benefit (folios 1.222 to 1.223).</w:t>
      </w:r>
    </w:p>
    <w:p>
      <w:r>
        <w:t>Year 2019:</w:t>
        <w:br/>
        <w:t>14. ASTRAZENECA decided to submit bids in the tenders with the price of SYMBICORT at €0.30 in all its presentations, in accordance with the trend of its competitors (folios 1.224 to 1.225). Discounted offers for SYMBICORT began to become widespread, proposed as a strategy in hospitals where the protocol was to have only one medication by active ingredient, to avoid being expelled (folios 1.226 to 1.227).</w:t>
        <w:br/>
        <w:t>15. ASTRAZENECA commissioned a market analyst for data regarding the evolution of the market share of analogs in the ICS/LABA market. The results showed a market share gain for all analogs in the last year, except for TEVA's DUORESP (folios 815 to 816).</w:t>
        <w:br/>
        <w:t>16. SYMBICORT was excluded from a hospital, where TEVA entered, despite offering all its presentations at €0.33 (folios 1.229 to 1.230). Therefore, ASTRAZENECA considered making joint offers of various medications for hospitals with discounts, as TEVA was doing (folios 1.231 to 1.234).</w:t>
      </w:r>
    </w:p>
    <w:p>
      <w:r>
        <w:t>V. LEGAL BASIS</w:t>
      </w:r>
    </w:p>
    <w:p>
      <w:r>
        <w:t>FIRST. - Jurisdiction to resolve.</w:t>
        <w:br/>
        <w:t>In accordance with article 5.1.c) of Law 3/2013, of June 4, on the creation of the National Commission on Markets and Competition (LCNMC), the CNMC is responsible for applying the provisions of the LDC regarding behaviors that prevent, restrict, and distort competition. Article 20.2 of the same law assigns the Council the function of resolving the sanctioning procedures provided for in the LDC. Likewise, article 14.1, letter a), of the Organic Statute of the CNMC, approved by Royal Decree 657/2013, of August 30, establishes that the Competition Chamber will hear matters related to the application of the LDC in accordance with the provisions of article 5 of the LCNMC. Consequently, the jurisdiction to resolve this procedure corresponds to the Competition Chamber of the CNMC Council.</w:t>
      </w:r>
    </w:p>
    <w:p>
      <w:r>
        <w:t>SECOND. - Object of the resolution and proposal of the instructing body</w:t>
        <w:br/>
        <w:t>This Chamber must assess in the present resolution whether the requirements for the application of article 49.3 of the LDC are met, that is, the absence of indications of infringement to, as proposed by the DC, agree to the non-initiation of the sanctioning procedure and the filing of the actions taken. In its report of February 3, 2021, the DC proposed to this Chamber the non-initiation of the sanctioning procedure and the filing of the actions, in accordance with the aforementioned article 49.3 of the LDC, as it considers that, in relation to the reported facts, there are no indications of infringement of the LDC. Likewise, in accordance with article 27.1 of the RDC, it transmitted the complaint, the actions taken, and the proposal for filing.</w:t>
      </w:r>
    </w:p>
    <w:p>
      <w:r>
        <w:t>THIRD. - Assessment of the Competition Chamber</w:t>
        <w:br/>
        <w:t>The object of this resolution is to determine whether from the information contained in the file, that is, the information provided by the parties, that obtained in the inspection of ASTRAZENECA's headquarters, and that obtained in response to the requests made by the DC, it can be deduced rational indications of practices contrary to articles 2 of the LDC and 102 of the TFEU. Article 2 of the LDC prohibits the abusive exploitation by one or more companies of their dominant position in all or part of the national market, and in a similar sense, article 102 of the TFEU expresses itself. According to the Commission's Communication: Guidelines on the Commission's enforcement priorities in applying article 82 of the EC Treaty to abusive exclusionary conduct by dominant firms (the...</w:t>
      </w:r>
    </w:p>
    <w:p>
      <w:r>
        <w:rPr>
          <w:b/>
        </w:rPr>
        <w:t>[Pages 19–21]</w:t>
      </w:r>
    </w:p>
    <w:p>
      <w:r>
        <w:t>Communication) and the jurisprudence of the European Union, the dominant position of an entity is defined as the economic power situation in which a company finds itself, allowing it to prevent effective competition in the relevant market, granting it the ability to behave with a considerable degree of independence from its competitors, its customers, and ultimately, consumers. In this sense, the Spanish competition authorities have expressed themselves.</w:t>
      </w:r>
    </w:p>
    <w:p>
      <w:r>
        <w:t>The Supreme Court, for its part, has made the following clarifications regarding Article 2 of the LDC: (i) the dominant position is not prohibited, but the abusive exploitation of that position is; (ii) the list of behaviors qualifying as abusive contained in the provision does not exhaust that concept; (iii) abusive exploitation is a conduct constituting an administrative infringement and possible sanction, so that when judging it, the principles of the sanctioning procedure must be taken into account; and (iv) the doctrine of the European Union on the abuse of a dominant position can be considered as an auxiliary instrument for the interpretation of our domestic law.</w:t>
      </w:r>
    </w:p>
    <w:p>
      <w:r>
        <w:t>In the context of the European Union, abusive exploitation has been defined as the behavior of a company in a dominant position that, in a market where competition is already weakened by the presence of that company, has the effect of preventing, by means other than those governing normal competition, the maintenance of the degree of competition that still exists in the market or its development.</w:t>
      </w:r>
    </w:p>
    <w:p>
      <w:r>
        <w:t>To determine the existence of an abuse of a dominant position, it is required that two conditions are cumulatively met: (i) that the infringer holds a dominant position in the relevant market in which it operates, and (ii) that its behavior is abusive of that position.</w:t>
      </w:r>
    </w:p>
    <w:p>
      <w:r>
        <w:t>A. On the dominant position of ASTRAZENECA</w:t>
      </w:r>
    </w:p>
    <w:p>
      <w:r>
        <w:t>As indicated in paragraphs 13 and 15 of the Communication, market shares provide a reference for the structure of the market and the relative importance of the companies active in it. Thus, in accordance with the jurisprudence of the European Union, shares above 50% constitute very high market shares, and shares between 70% and 80% constitute, in themselves, indications of a dominant position.</w:t>
      </w:r>
    </w:p>
    <w:p>
      <w:r>
        <w:t>However, the European Commission also points out that, in the pharmaceutical sector, the conditions of the reference market must also be examined, and, in particular, the dynamics of the market and the degree of differentiation of the products. Although generally price and market share are usually determining factors for measuring such power, in the context of a highly regulated sector like pharmaceuticals, competition largely depends on the legislative framework in which factors such as marketing authorization requirements, intellectual property rights, price regulation, public policies promoting generics, or promotional activities play an essential role.</w:t>
      </w:r>
    </w:p>
    <w:p>
      <w:r>
        <w:t>a. In the ICS/LABA medication market (ATC4)</w:t>
      </w:r>
    </w:p>
    <w:p>
      <w:r>
        <w:t>Taking into account the definition of the relevant market considered, according to the aforementioned ATC classification and the therapeutic guidelines, which take into account all ICS/LABA medications, whose pharmacological indication is aimed at treating both asthma and COPD, in Spain, ASTRAZENECA's market shares in volume barely exceeded [30-40]% from 2014 to 2016 and [20-30]% from 2017 to 2019 for its entire product range. Specifically, by product, the shares were as follows: SYMBICORT at [20-30]% for the entire mentioned period and RILAST at [10-20]% between 2014 and 2016 and [0-10%] between 2017 and 2019. According to this data, ASTRAZENECA would not hold a dominant position in the ICS/LABA market in accordance with Article 14 of the Communication, which states that it is unlikely that there is dominance if the market share is below 40%.</w:t>
      </w:r>
    </w:p>
    <w:p>
      <w:r>
        <w:t>This assertion would also be corroborated by several precedents through additional elements: the constant decrease in its market share, the rise of other competitors (such as CHEISI), and the existence of other companies with higher shares (such as GSK, which holds the largest market share, which decreased from [40-50%] in the period 2014-2016 to [30-40%] in the period 2017-2019).</w:t>
      </w:r>
    </w:p>
    <w:p>
      <w:r>
        <w:t>In addition to the above, the definition considered here of the relevant market at the ATC4 level, according to the therapeutic guidelines, includes all ICS/LABA combinations (without differentiating the molecule) that are indicated for the treatment of asthma and COPD, and for which there are a total of 21 medications on the market, with at least 7 combinations of molecules and a minimum of 39 presentations.</w:t>
      </w:r>
    </w:p>
    <w:p>
      <w:r>
        <w:t>Consequently, with this level of supply and given the variety of alternatives for the treatment of asthma and COPD, whose prescription will depend on factors such as patient conditions (age and condition) and the physician's decision, it can be deduced that the necessary requirements to consider that ASTRAZENECA is in a dominant position in the ICS/LABA medication market are not met.</w:t>
      </w:r>
    </w:p>
    <w:p>
      <w:r>
        <w:rPr>
          <w:b/>
        </w:rPr>
        <w:t>[Pages 22–24]</w:t>
      </w:r>
    </w:p>
    <w:p>
      <w:r>
        <w:t>b. Regarding the alleged dominant position of ASTRAZENECA in the market for budesonide/formoterol active ingredients (ATC 5)</w:t>
      </w:r>
    </w:p>
    <w:p>
      <w:r>
        <w:t>As for the prominent position of the SYMBICORT products as an innovative medication in the combination of budesonide/formoterol molecules, it is true that until 2015, it was the only medication in that market, and therefore, it had a market share of [90-100%]. However, this definition is excessively narrow and does not fit the market conditions, in light of the information contained in the file.</w:t>
      </w:r>
    </w:p>
    <w:p>
      <w:r>
        <w:t>Furthermore, it is not supported by the decision-making practice of the Spanish competition authority and other authorities, nor by the jurisprudence of the European Union, which considers that, in the analysis of the market for a medication product, as in this case, not only the ATC classification should be taken into account, but also the effective clinical practice, as has been sufficiently demonstrated in section 4 of this proposal.</w:t>
      </w:r>
    </w:p>
    <w:p>
      <w:r>
        <w:t>Additionally, it should be noted that, according to the information available in the IQVIA database provided by ASTRAZENECA, its market share in medications with the same combination of active ingredients budesonide and formoterol would have decreased during the investigated period (2014-2019) from [90-100%] to [70-80%], having consistently reduced since the entry of analogs, whose penetration rate has doubled from [0-10%] to [20-30%].</w:t>
      </w:r>
    </w:p>
    <w:p>
      <w:r>
        <w:t>In summary, currently in Spain, in addition to the SYMBICORT products, the following therapeutic alternatives are authorized, with the same combination of active ingredients budesonide and formoterol: TEVA's SPIROMAX products (2015) and Orion's BUFOMIX products (2014), MENARINI's GIBITER EASYHALER products (2014), and RILAST products, licensed by ASTRAZENECA to Laboratorio TAU (2001 and 2002). According to data provided by both TEVA and ASTRAZENECA, all companies would have gained market share during the analyzed period (2014-2019), except for ASTRAZENECA (both in SYMBICORT and in RILAST).</w:t>
      </w:r>
    </w:p>
    <w:p>
      <w:r>
        <w:t>B. Regarding the abusive conduct of ASTRAZENECA</w:t>
      </w:r>
    </w:p>
    <w:p>
      <w:r>
        <w:t>As already mentioned, what is prohibited is not the dominant position but the abuse of that position. However, national and European Union jurisprudence has insisted on the special responsibility of companies holding a dominant position not to harm effective and undistorted competition in the market.</w:t>
      </w:r>
    </w:p>
    <w:p>
      <w:r>
        <w:t>According to the CJEU, it must be taken into account that not every effect of market expulsion necessarily alters the competitive landscape nor is automatically contrary to competition law, as a company can achieve a dominant position through its own merits, which may lead to the disappearance of less efficient competitors.</w:t>
      </w:r>
    </w:p>
    <w:p>
      <w:r>
        <w:t>According to the jurisprudence of the Supreme Court and the jurisprudence of the European Union, for a practice to be considered abusive, a series of conditions must be cumulatively met: (i) the existence of a dominant position; (ii) an abusive conduct; (iii) the lack of justification for that conduct; and (iv) an effect of preventing a competitor from accessing the market or a segment of it.</w:t>
      </w:r>
    </w:p>
    <w:p>
      <w:r>
        <w:t>Furthermore, regarding cases of predatory pricing, both European Union jurisprudence and national jurisprudence have pointed out the essential element of the (predatory) intent of the dominant company. This line of jurisprudence has been maintained by the Supreme Court, which considered that it had not been demonstrated that the prices charged by the dominant company, even if lower than those of its private competitors, had been set with the aim of eliminating or excluding them from the market, and also by the Competition Chamber of the CNMC, establishing that to demonstrate the existence of a predatory pricing policy, it must be proven that the company is incurring losses and prefers to sacrifice its profit because its objective is to "sink" its competitor.</w:t>
      </w:r>
    </w:p>
    <w:p>
      <w:r>
        <w:t>The information contained in the file allows us to deduce, first of all, that ASTRAZENECA does not enjoy a dominant position in the ICS/LABA medication market, as has already been analyzed. It should be noted that in 2014, ASTRAZENECA's commercial strategy took into account not only analogs with the same combination of budesonide/formoterol molecules contained in SYMBICORT but also the rest of the ICS/LABA products and the possibility of acting against asthma and COPD.</w:t>
      </w:r>
    </w:p>
    <w:p>
      <w:r>
        <w:t>Secondly, the investigated behaviors carried out by ASTRAZENECA are justified in the exercise of a commercial policy in a very competitive context in which this company was trying to respond to the behavior and strategy of its competitors, among which are not only TEVA but also other ICS/LABA analogs such as FOSTER or SERETIDE.</w:t>
      </w:r>
    </w:p>
    <w:p>
      <w:r>
        <w:t>Likewise, the information gathered during the inspection at ASTRAZENECA's headquarters allows us to deduce that the initiative to propose aggressive discounts did not come from ASTRAZENECA, but rather it was compelled to adopt them as a reaction to TEVA's aggressive discount policy, which was even willing to offer its products for free to enter the pharmacy market.</w:t>
      </w:r>
    </w:p>
    <w:p>
      <w:r>
        <w:rPr>
          <w:b/>
        </w:rPr>
        <w:t>[Pages 25–27]</w:t>
      </w:r>
    </w:p>
    <w:p>
      <w:r>
        <w:t>hospitals, with the aim of avoiding their expulsion from hospitals and their replacement by the latter. Thus, although initially ASTRAZENECA's objective was to maintain its consolidated position in hospitals for which, in principle, it only needed to offer discounts, it changed this policy when it became aware of the offers and greater discounts that TEVA planned. Therefore, it began to offer its product at higher discounts, which were planned as exceptional and temporary, even offering the product for free because TEVA or ORION did so (folios 754 and 755 and 1335), and with the sole objective of not being expelled from the hospitals (folios 1174 to 1175 and 1181).</w:t>
      </w:r>
    </w:p>
    <w:p>
      <w:r>
        <w:t>In 2015, ASTRAZENECA, faced with the entry of analogous medications competing with SYMBICORT, reconsidered its strategy taking into account not only those analogs but all those that constitute the various combinations of ICS/LABA molecules, as reflected in the "2015 Global Brand Strategy Plan" (folios 1235 to 1284), and it was directed towards therapeutic indications.</w:t>
      </w:r>
    </w:p>
    <w:p>
      <w:r>
        <w:t>That same year, TEVA managed to enter its medication into various hospitals, thanks to offers with discounts greater than those presented by ASTRAZENECA in those tenders, as occurred, for example, at the beginning of 2015 in the hospitals of the Basque Health Service (folios 761 and 762).</w:t>
      </w:r>
    </w:p>
    <w:p>
      <w:r>
        <w:t>It can therefore be deduced that it was TEVA's initiative to confront ASTRAZENECA's product and displace it from the hospital channel that focused on aggressive discounts, a strategy that ASTRAZENECA replicated to avoid being replaced (folio 1181).</w:t>
      </w:r>
    </w:p>
    <w:p>
      <w:r>
        <w:t>The objective of ASTRAZENECA was, therefore, to remain in the hospitals. In fact, ASTRAZENECA even considered coexistence with TEVA in light of the impossibility of remaining as the only medication in the market (folio 1185 to 1187). However, there is no evidence of a deliberate strategy by ASTRAZENECA to exclude its competitors (folio 1188).</w:t>
      </w:r>
    </w:p>
    <w:p>
      <w:r>
        <w:t>On the other hand, internal emails assured that it was possible to match TEVA's discount with the product margin (folios 1174 and 1175), which would be incompatible with the practice of predatory pricing, below cost. And, although TEVA provides information on two tenders in which lots were awarded to ASTRAZENECA at abnormally low prices according to the complainant (folios 48 to 51 and 142), the truth is that from the information in the file, it can be observed how the prices offered by TEVA and ASTRAZENECA end up being very similar. This is evident from both the different tenders to the ICS in which both participated (folios 723 and 1335), as well as from the documentation provided by TEVA itself to the file (folio 143) and also from the information gathered during the inspection at ASTRAZENECA's headquarters (folio 1224).</w:t>
      </w:r>
    </w:p>
    <w:p>
      <w:r>
        <w:t>It should also be noted that in the ICS/LABA operator market there is a wide variety of offerings: a total of 21 medications (folios 714 to 720) to treat asthma and COPD, with 39 presentations, and that ASTRAZENECA's market share has recorded a sustained decline over the last five years (2014-2018), dropping from [30-40%] to [20-30%], both nationally and by Autonomous Communities, including both SYMBICORT and RILAST products (folios 1318 to 1334).</w:t>
      </w:r>
    </w:p>
    <w:p>
      <w:r>
        <w:t>Additionally, there is a high percentage of penetration of the analogs that, in the budesonide/formoterol market, doubled their share during the investigated period, rising from [0-10%] to [20-30%] (folios 1318 to 1334).</w:t>
      </w:r>
    </w:p>
    <w:p>
      <w:r>
        <w:t>These data demonstrate, therefore, that there has been no expulsion of competitors in the ICS/LABA medication market analyzed here, nor in the budesonide/formoterol active ingredients proposed by TEVA.</w:t>
      </w:r>
    </w:p>
    <w:p>
      <w:r>
        <w:t>Consequently, there are no indications that would support the claim that ASTRAZENECA intended to expel TEVA from the market.</w:t>
      </w:r>
    </w:p>
    <w:p>
      <w:r>
        <w:t>As a result of all the above, this Chamber considers that there are no indications of infringement of articles 2 of the LDC and 102 of the TFEU.</w:t>
      </w:r>
    </w:p>
    <w:p>
      <w:r>
        <w:t>In virtue of this, having reviewed the cited provisions and other generally applicable ones, the Competition Chamber,</w:t>
      </w:r>
    </w:p>
    <w:p>
      <w:r>
        <w:t>HAS RESOLVED</w:t>
      </w:r>
    </w:p>
    <w:p>
      <w:r>
        <w:t>SOLE. Not to initiate sanctioning proceedings and to agree to the filing of the actions taken as a result of the complaint filed by TEVA PHARMA, S.L.U. against the company ASTRAZENECA FARMACEUTICA SPAIN, S.A. for considering that in this file there are no indications of infringement of articles 2 of the LDC and 102 of the TFEU.</w:t>
      </w:r>
    </w:p>
    <w:p>
      <w:r>
        <w:t>This resolution shall be communicated to the DC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