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https://www.cnmc.es/expedientes/s003019</w:t>
      </w:r>
    </w:p>
    <w:p>
      <w:r>
        <w:t>Pages translated : 19</w:t>
      </w:r>
    </w:p>
    <w:p/>
    <w:p>
      <w:r>
        <w:rPr>
          <w:b/>
        </w:rPr>
        <w:t>[Pages 1–3]</w:t>
      </w:r>
    </w:p>
    <w:p>
      <w:r>
        <w:t xml:space="preserve">RESOLUTION  </w:t>
        <w:br/>
        <w:t xml:space="preserve">S/0030/19 EXPERT REPORTS SERVICE STATIONS  </w:t>
        <w:br/>
        <w:t xml:space="preserve">COUNCIL. COMPETITION ROOM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María Salas Prat  </w:t>
        <w:br/>
        <w:t xml:space="preserve">Secretary of the Council  </w:t>
        <w:br/>
        <w:t xml:space="preserve">Mr. Joaquim Hortalà i Vallvé  </w:t>
        <w:br/>
        <w:t xml:space="preserve">In Madrid, on February 2, 2021.  </w:t>
        <w:br/>
        <w:t xml:space="preserve">The Competition Room of the Council of the National Commission on Markets and Competition (CNMC), with the composition expressed in the margin, has issued the following Resolution in File S/0030/19, EXPERT REPORTS SERVICE STATIONS, processed in response to the complaint filed by the National Association of Automatic Service Stations (hereinafter, "AESAE") against the companies RETAILGAS, S.A. (hereinafter, "RETAILGAS") and EMOCAM MANAGEMENT, S.L. (hereinafter, "EMOCAM") for the commission of an alleged practice contrary to Article 1 of Law 15/2007, of July 3, on the Defense of Competition (LDC).  </w:t>
        <w:br/>
        <w:t xml:space="preserve">S/0030/19 EXPERT REPORTS SERVICE STATIONS National Commission on Markets and Competition Page 1 of 19  </w:t>
        <w:br/>
        <w:t xml:space="preserve">C/ Barquillo, 5 – 28004 Madrid - C/ Bolivia, 56 – 08018 Barcelona  </w:t>
        <w:br/>
        <w:t>www.cnmc.es</w:t>
      </w:r>
    </w:p>
    <w:p>
      <w:r>
        <w:t xml:space="preserve">INDEX  </w:t>
        <w:br/>
        <w:t xml:space="preserve">I. FACTUAL BACKGROUND .................................................................................... 3  </w:t>
        <w:br/>
        <w:t xml:space="preserve">II. THE PARTIES ................................................................................................................. 4  </w:t>
        <w:br/>
        <w:t xml:space="preserve">1. COMPLAINANT: NATIONAL ASSOCIATION OF AUTOMATIC SERVICE STATIONS (AESAE) .................................................................................................... 4  </w:t>
        <w:br/>
        <w:t xml:space="preserve">2. COMPLAINED PARTIES: ................................................................................................ 5  </w:t>
        <w:br/>
        <w:t xml:space="preserve">III. REGULATORY FRAMEWORK OF SERVICE STATIONS ............................. 5  </w:t>
        <w:br/>
        <w:t xml:space="preserve">IV. AFFECTED MARKET ............................................................................................... 8  </w:t>
        <w:br/>
        <w:t xml:space="preserve">3.1. Product market ....................................................................................................... 8  </w:t>
        <w:br/>
        <w:t xml:space="preserve">3.2 Geographic market ................................................................................................. 9  </w:t>
        <w:br/>
        <w:t xml:space="preserve">VI. PROVEN FACTS .......................................................................................................... 9  </w:t>
        <w:br/>
        <w:t xml:space="preserve">1. AESAE's decision to submit allegations to the Project ........................ 10  </w:t>
        <w:br/>
        <w:t xml:space="preserve">2. EMOCAM's refusal to conduct the expert report of the Project 10  </w:t>
        <w:br/>
        <w:t xml:space="preserve">3. RETAILGAS's refusal to conduct the expert report of the Project .......................................................................................................................... 11  </w:t>
        <w:br/>
        <w:t xml:space="preserve">4. EMOCAM's refusal to conduct the expert report of RD 706/2017 .......................................................................................................................... 12  </w:t>
        <w:br/>
        <w:t xml:space="preserve">VII. LEGAL GROUNDS .................................................................................................... 13  </w:t>
        <w:br/>
        <w:t xml:space="preserve">FIRST. - Competence to resolve. ............................................................................. 13  </w:t>
        <w:br/>
        <w:t xml:space="preserve">SECOND. - Object of the Resolution and proposal of the instructing body .......... 14  </w:t>
        <w:br/>
        <w:t xml:space="preserve">THIRD. - Assessment of the Competition Room .................................................. 14  </w:t>
        <w:br/>
        <w:t xml:space="preserve">HAS RESOLVED ................................................................................................................ 19  </w:t>
        <w:br/>
        <w:t xml:space="preserve">S/0030/19 EXPERT REPORTS SERVICE STATIONS National Commission on Markets and Competition Page 2 of 19  </w:t>
        <w:br/>
        <w:t xml:space="preserve">C/ Barquillo, 5 – 28004 Madrid - C/ Bolivia, 56 – 08018 Barcelona  </w:t>
        <w:br/>
        <w:t>www.cnmc.es</w:t>
      </w:r>
    </w:p>
    <w:p>
      <w:r>
        <w:t xml:space="preserve">I. FACTUAL BACKGROUND  </w:t>
        <w:br/>
        <w:t xml:space="preserve">1. On February 20, 2018, the National Commission on Markets and Competition (CNMC) received a document from the National Association of Automatic Service Stations (hereinafter, AESAE) (folios 1 to 57), in which it reported the companies RETAILGAS, S.A. (hereinafter, RETAILGAS) and EMOCAM MANAGEMENT, S.L. (hereinafter, EMOCAM) for alleged anti-competitive practices consisting of collusive agreements through which they allegedly prevented AESAE from submitting allegations against the "Draft Decree on requirements that unattended facilities must meet for vehicle supply in the Autonomous Community of the Basque Country" (hereinafter, the Project), by refusing to carry out the requested expert reports by the association.  </w:t>
        <w:br/>
        <w:t xml:space="preserve">AESAE also alleges that this anti-competitive conduct was carried out by EMOCAM in connection with the request for an expert report regarding the "Royal Decree 706/2017, of July 7, which approves the complementary technical instruction MI-IP 04 Facilities for vehicle supply and regulates certain aspects of the regulation of petroleum facilities" (hereinafter, RD 706/2017).  </w:t>
        <w:br/>
        <w:t xml:space="preserve">Additionally, it requests as a precautionary measure the requirement to the Basque Government to suspend the approval procedure of the Project.  </w:t>
        <w:br/>
        <w:t xml:space="preserve">2. On September 2, 2019, the Directorate of Competition (hereinafter, DC) made requests for information to the complained parties (folios 58 to 70) in which it requested information: (i) about the causes and circumstances under which they had rejected the requested expert reports by AESAE; and, (ii) about the existence of other companies in the Spanish market that could have carried out the work required by the Association.  </w:t>
        <w:br/>
        <w:t xml:space="preserve">These requests were answered on September 11, 2019, by RETAILGAS (folios 71 to 100) and on September 12, 2019, by EMOCAM (folios 101 to 132).  </w:t>
        <w:br/>
        <w:t xml:space="preserve">3. On May 21, 2020, the DC, in application of the provisions of Article 49.3 of the LDC, issued a proposal not to initiate file S/0030/19 EXPERT REPORTS SERVICE STATIONS National Commission on Markets and Competition Page 3 of 19  </w:t>
        <w:br/>
        <w:t xml:space="preserve">C/ Barquillo, 5 – 28004 Madrid - C/ Bolivia, 56 – 08018 Barcelona  </w:t>
        <w:br/>
        <w:t>www.cnmc.es</w:t>
      </w:r>
    </w:p>
    <w:p>
      <w:r>
        <w:rPr>
          <w:b/>
        </w:rPr>
        <w:t>[Pages 4–6]</w:t>
      </w:r>
    </w:p>
    <w:p>
      <w:r>
        <w:t>sanctioning and filing of the complaint, considering that the reported facts did not show indications of infringement of the LDC (folios 133 to 147).</w:t>
      </w:r>
    </w:p>
    <w:p>
      <w:r>
        <w:t>4. In accordance with the provisions of Article 27 of the Competition Defense Regulation (RDC), approved by Royal Decree 261/2008, of February 22, on May 21, 2020, the DC submitted its proposal for filing to the Competition Chamber of the CNMC Council.</w:t>
      </w:r>
    </w:p>
    <w:p>
      <w:r>
        <w:t>5. The Competition Chamber of the CNMC Council deliberated and ruled on the matter in its meeting on February 2, 2021.</w:t>
      </w:r>
    </w:p>
    <w:p>
      <w:r>
        <w:t>II. THE PARTIES</w:t>
        <w:br/>
        <w:t>The following entities are parties to the present file:</w:t>
      </w:r>
    </w:p>
    <w:p>
      <w:r>
        <w:t>1. COMPLAINANT: NATIONAL ASSOCIATION OF AUTOMATIC SERVICE STATIONS (AESAE)</w:t>
        <w:br/>
        <w:t>AESAE1 was established as an association with legal personality and non-profit status in 2015, with the aim of giving voice to and uniting the sector of automatic service stations. Its purposes are: (i) the defense and promotion of the interests of the retail supply sector of fuels and petroleum products in public sales facilities; and (ii) the promotion and safeguarding of the image of the sector throughout the national territory. To this end, AESAE carries out the necessary actions to defend the interests of its members before the competent authorities, in pursuit of the defense of market unity, freedom of establishment, and the free provision of services and other applicable principles on which the single market is based. It groups 50% of the service stations located in Spain and has its registered office in Madrid.</w:t>
      </w:r>
    </w:p>
    <w:p>
      <w:r>
        <w:t>1 http://www.aesae.es/</w:t>
      </w:r>
    </w:p>
    <w:p>
      <w:r>
        <w:t>2. RESPONDENTS:</w:t>
        <w:br/>
        <w:t>- RETAILGAS, S.A. (RETAILGAS)</w:t>
        <w:br/>
        <w:t>RETAILGAS2 is a company that develops technical civil engineering services and other activities related to technical consulting. It was established in 1990 with the aim of developing a concept of industrial engineering applied to the oil retail sector and other retail sectors. It is currently a reference in design, construction, and maintenance solutions for assets in organized retail sectors, although it also works in other sectors, such as communications, energy, or AEC, being a pioneer in smart applications for the technical management of networks. The company has 61 employees and has its registered office in Madrid.</w:t>
      </w:r>
    </w:p>
    <w:p>
      <w:r>
        <w:t>2 https://retailgas.com/</w:t>
      </w:r>
    </w:p>
    <w:p>
      <w:r>
        <w:t>- EMOCAM MANAGEMENT &amp; CONSULTING, S.L. (EMOCAM)</w:t>
        <w:br/>
        <w:t>EMOCAM3 was founded in 2006, bringing together prior experience in the sectors of design, construction, installations, telecommunications, and transport. It is focused on covering all aspects related to the realization of a project through its architecture and engineering departments, from its structuring to its commissioning. The company has 10 employees.</w:t>
      </w:r>
    </w:p>
    <w:p>
      <w:r>
        <w:t>III. REGULATORY FRAMEWORK OF SERVICE STATIONS</w:t>
        <w:br/>
        <w:t>The most relevant regulatory milestones in the service station sector (hereinafter, "EESS") are constituted by the following regulations:</w:t>
        <w:br/>
        <w:t>- Law 37/1988, of October 7, of the Hydrocarbons Sector recognizes in its Article 43.2 the freedom to exercise the activity of retail distribution of fuel and petroleum products by natural or legal persons and establishes that such facilities must comply with the applicable current regulations.</w:t>
      </w:r>
    </w:p>
    <w:p>
      <w:r>
        <w:t>3 https://emocam.es/</w:t>
      </w:r>
    </w:p>
    <w:p>
      <w:r>
        <w:t>- Royal Decree 1905/1995, of November 24, which approves the Regulation for the retail distribution of fuels and petroleum products in public sales facilities and develops the first additional provision of Law 34/1992, of December 22, on the organization of the oil sector: defines a service station as one that dedicates to the public sale of three or more products among gasoline and automotive diesel.</w:t>
      </w:r>
    </w:p>
    <w:p>
      <w:r>
        <w:t>- Royal Decree 706/2017, of July 7, which approves the complementary technical instruction MI-IP 04 "Facilities for vehicle supply" and regulates certain aspects of the regulation of oil facilities: establishes that all EESS must: (i) comply with the mandatory control acts, in accordance with the complementary technical instructions (ITC) that establish technical and safety conditions for the facilities, (ii) comply with the current regulations regarding metrology, (iii) observe the regulations related to the protection of consumers and users, and (iv) comply with the specific regulations developed by the Autonomous Communities.</w:t>
      </w:r>
    </w:p>
    <w:p>
      <w:r>
        <w:t>- Royal Decree 2201/1995 of December 28, which approves the Complementary Technical Instruction MI-IP 04 "fixed installations for the retail distribution of fuels and petroleum products in public sales facilities": distinguishes between attended, unattended, and self-service installations. Unattended or automatic installations are those in which the supply of fuel to the vehicle is carried out directly by the user, including both the physical refueling and the payment for the fuel, and therefore do not have personnel to perform these functions.</w:t>
      </w:r>
    </w:p>
    <w:p>
      <w:r>
        <w:t>IV. THE SERVICE STATION SECTOR IN SPAIN</w:t>
        <w:br/>
        <w:t>The retail distribution of automotive fuels through EESS is important for the Spanish economy4, both for its economic weight, exceeding 40 billion euros per year, and for its effects on the mobility of the population, the transport of goods by road, and competitiveness.</w:t>
      </w:r>
    </w:p>
    <w:p>
      <w:r>
        <w:t>4 Information obtained from the document “PRO/CNMC/002/16 Proposal regarding the regulation of the automotive fuel distribution market through unattended service stations.”</w:t>
      </w:r>
    </w:p>
    <w:p>
      <w:r>
        <w:rPr>
          <w:b/>
        </w:rPr>
        <w:t>[Pages 7–9]</w:t>
      </w:r>
    </w:p>
    <w:p>
      <w:r>
        <w:t>general of companies in the national market and in export markets, primarily those of the European Union. In recent years, the distribution market in Spain has been characterized by a growing number of service stations (EESS), increasing by 16% in 2018 compared to 2011. The retail segment of automotive fuel supply through EESS is a market with a highly concentrated supply, both horizontally and vertically, with a fragmented demand. Considering the type of operator, most EESS are integrated into the networks of vertically integrated operators with refining activity in Spain (Repsol, Cepsa, and BP). Another portion of the EESS is linked to wholesale operators without refining capacity in Spain (the so-called "other branded")5. The rest consists of independent EESS, which are not linked to wholesale operators or have refining capacity in Spain, nor do they have exclusive supply contracts with any operator. The automatic or unattended EESS are mainly linked to independent distributors. In relation to the penetration of automatic or unattended EESS, Spain ranks below the European Union average with a penetration of 5% of the total EESS6, as this format has recently emerged. According to AESAE, there are currently 882 independent automatic EESS in Spain, which are highly concentrated in a few Autonomous Communities: Catalonia, Valencia, Andalusia, and Madrid, where 72% are located.</w:t>
      </w:r>
    </w:p>
    <w:p>
      <w:r>
        <w:t xml:space="preserve">5 Disa, Dyneff España S.L.; ERG Petroleos, S.A., Esergui S.A; Fuel Iberia, S.L.U., Galp, Kuwait Petroleum España S.A., Noroil S.A.; Saras Energía, S.A; Shell España, S.A., Total España, S.A., Tomoil España, S.A.  </w:t>
        <w:br/>
        <w:t>6 Information obtained from the "Report E/CNMC/005/19 Analysis of the competitive effect of the entry of automatic gas stations in the retail fuel distribution market" of June 2019.</w:t>
      </w:r>
    </w:p>
    <w:p>
      <w:r>
        <w:t xml:space="preserve">V. AFFECTED MARKET  </w:t>
        <w:br/>
        <w:t xml:space="preserve">5.1. Product Market  </w:t>
        <w:br/>
        <w:t>According to community7 and national8 precedents, the reported practice takes place in the engineering and consulting services sector, which is therefore its affected product market. The engineering and consulting sector includes companies that carry out their activities in the following subsectors9: (i) civil engineering: mainly, transportation and hydraulic works, large-scale and public use; (ii) engineering for building and urban planning: residential, public in nature such as airports, railway stations, hospitals, and private in nature such as shopping centers or sports stadiums; (iii) industrial engineering; (iv) environmental engineering and consulting; (v) technological services: conventional, special, or information, IT and communication; and, (vi) integrated project management: it is the management of all phases of the investment life cycle. The engineering and consulting services market is characterized by being composed of a large number of companies whose business structure has a dual profile: on one hand, a small group of large companies of national scope and, on the other, a large number of small and medium-sized enterprises of local scope10. This market has undergone a concentration process that has marked the difference between large companies capable of reaching all technical disciplines of the market and those companies specialized in specific areas with a more limited capacity to offer their clients higher capacity services. In Spain, in 2017 the turnover of companies in the Services sector as a whole reached 503,942,693 euros, the number of companies reached 1,550,969 and the employed personnel in the reference sector amounted to 6,282,09611. Within the Services sector as a whole, the weight of Technical Services12 is 5.5%.</w:t>
      </w:r>
    </w:p>
    <w:p>
      <w:r>
        <w:t xml:space="preserve">5.2. Geographic Market  </w:t>
        <w:br/>
        <w:t>Both the community precedent13 and the national ones14 have indicated that the market for engineering and consulting services is of national scope. The European Commission15 has justified the national dimension of the market for technical services by stating that these are personalized services, where cultural and linguistic factors play an important role.</w:t>
      </w:r>
    </w:p>
    <w:p>
      <w:r>
        <w:t xml:space="preserve">VI. PROVEN FACTS  </w:t>
        <w:br/>
        <w:t>AESAE reports the companies RETAILGAS and EMOCAM for alleged anti-competitive practices consisting of collusive agreements through which they would have prevented the association from submitting allegations to the Project, by refusing to carry out the expert reports requested by the association. It also reports that this anti-competitive conduct was carried out by EMOCAM in connection with the request for an expert report regarding RD 706/2017. The complaint has been evaluated by the Competition Chamber of the CNMC based on the facts recorded by the DC in its proposal for filing and the documentation gathered in the file, facts that are considered proven and are presented below.</w:t>
      </w:r>
    </w:p>
    <w:p>
      <w:r>
        <w:t xml:space="preserve">11 According to data published by the National Statistics Institute (hereinafter, "INE") in June 2019.  </w:t>
        <w:br/>
        <w:t xml:space="preserve">12 According to the INE, Technical Services encompass the activities of those companies dedicated to providing architecture services (technical advice, building design, construction supervision, urban planning, and landscape planning) and engineering (design of machinery and industrial facilities, technical engineering activities, and project management).  </w:t>
        <w:br/>
        <w:t xml:space="preserve">13 M. 2645 SAAB/ WM- DATA AB/ SAAB CARAN JV.  </w:t>
        <w:br/>
        <w:t xml:space="preserve">14 Reports from the Competition Defense Service AGBAR/ EMTE (N-03030); AGBAR/ SCYMA (N-04080) and AGBAR/ UNIÓN FENOSA/ CAJA MADRID/ APPLUS (N-05103).  </w:t>
        <w:br/>
        <w:t>15 Community file M. 2645 SAAB/ WM- DATA AB/ SAAB CARAN JV.</w:t>
      </w:r>
    </w:p>
    <w:p>
      <w:r>
        <w:rPr>
          <w:b/>
        </w:rPr>
        <w:t>[Pages 10–12]</w:t>
      </w:r>
    </w:p>
    <w:p>
      <w:r>
        <w:t xml:space="preserve">1. AESAE's decision to submit allegations to the Project  </w:t>
        <w:br/>
        <w:t xml:space="preserve">On February 7, 2018, AESAE received the draft of the Decree Project from the Basque Government on the requirements that unattended service stations (EESS) must meet for vehicle supply in the Autonomous Community of the Basque Country (the Project) to submit, within 20 days, any allegations it deemed appropriate (folios 23 to 45).  </w:t>
        <w:br/>
        <w:t>The complainant indicates that section 15 of its article established a restriction on the use of EESS based on wind speed without technical justification, which is why it decided to make allegations based on a technical report, consulting two engineering companies specializing in fire extinguishing in EESS, EMOCAM and RETAILGAS, which declined to carry out the work.</w:t>
      </w:r>
    </w:p>
    <w:p>
      <w:r>
        <w:t xml:space="preserve">2. EMOCAM's refusal to conduct the expert report of the Project  </w:t>
        <w:br/>
        <w:t xml:space="preserve">On February 9, 2018, AESAE contacted Industrias AUCA, S.L., a supplier of fire extinguishing equipment, which recommended the engineering company EMOCAM for the expert report (folio 6).  </w:t>
        <w:br/>
        <w:t xml:space="preserve">On the same day, February 9, 2018, AESAE contacted EMOCAM requesting the submission of a proposal regarding the Project to compare it with other offers (folios 46 and 110)16.  </w:t>
        <w:br/>
        <w:t xml:space="preserve">That same day, EMOCAM confirmed receipt of the request via email and indicated that it would send a response before Monday, February 12, 201817 (folios 46 and 104-132).  </w:t>
        <w:br/>
        <w:t xml:space="preserve">16 Email from AESAE to EMOCAM, dated February 9, 2018, at 12:10 PM, attached to the complaint and the information request made by the DC to EMOCAM: “[...] I am sending you the project information and I hope you can make your proposal, specifying the scope and supplementary documentation on experience/references, etc. We need to have the proposal by Monday morning to compare with other proposals. P.S. Please confirm receipt. Best regards.”  </w:t>
        <w:br/>
        <w:t>17 Email from EMOCAM to AESAE, dated February 9, 2018, at 12:33 PM, provided along with the complaint and in response to the information request from the DC to EMOCAM: “[...] I confirm the correct receipt. I will send you a response before Monday [...]”</w:t>
      </w:r>
    </w:p>
    <w:p>
      <w:r>
        <w:t xml:space="preserve">On Monday, the 12th, EMOCAM responded to AESAE that, due to the short deadline for the work and the existence of other previously contracted matters, it was impossible for them to fulfill their request18 (folios 47 and 113).  </w:t>
        <w:br/>
        <w:t>AESAE insisted and demanded in successive emails dated between February 12 and 16, 2018, the submission of the requested report (folios 113 and 114)19. In its response to the Association, EMOCAM reiterated that it had not committed to carrying out the work in question due to lack of availability, as it had previously informed them20 (folio 114).</w:t>
      </w:r>
    </w:p>
    <w:p>
      <w:r>
        <w:t xml:space="preserve">3. RETAILGAS's refusal to conduct the expert report of the Project  </w:t>
        <w:br/>
        <w:t xml:space="preserve">Due to EMOCAM's lack of availability, AESAE contacted Industrias AUCA, S.L. again, which on this occasion recommended the company RETAILGAS (folio 6).  </w:t>
        <w:br/>
        <w:t xml:space="preserve">18 Email provided by the complainant along with their complaint and by EMOCAM in response to the information request, dated February 12, 2018, at 9:21 AM: “[...] First of all, I apologize for not being able to specify anything over the weekend. Due to the immediate deadline for delivering the work and the fact that we have several matters already contracted, it makes it impossible for me to collaborate with you. I have tried to delay and divert assignments we have, and thus relieve myself of the workload, but it has been impossible. That is why I did not respond earlier; I was pending the last management early this morning. I am very sorry if I have caused you any harm due to the delay in the response [...]”  </w:t>
        <w:br/>
        <w:t xml:space="preserve">19 Email from AESAE to EMOCAM on February 12, 2018, at 6:25 PM, provided by EMOCAM in its response to the information request from the DC: “[...] I am informed [...] (in copy) that tomorrow they will give us their final response. I await your comments and hope that we can work together.”  </w:t>
        <w:br/>
        <w:t xml:space="preserve">Email from AESAE to EMOCAM on February 16, 2018, at 10:18 AM, provided by EMOCAM in its response to the information request from the DC: “[...] Could you specify the date by which you could send us the reference report that you committed to send us before last Monday, February 12, 2017? Thank you in advance.”  </w:t>
        <w:br/>
        <w:t>20 Email from EMOCAM to AESAE dated February 16, 2018, at 1:49 PM, provided by EMOCAM in response to the information request from the DC: “[...] I have not committed to sending any report on the matter in question. I have expressed on several occasions my lack of availability to carry it out, and that remains the case. Best regards.”</w:t>
      </w:r>
    </w:p>
    <w:p>
      <w:r>
        <w:t xml:space="preserve">On February 13, 2018, AESAE contacted RETAILGAS via instant messaging (through WhatsApp). RETAILGAS indicated that it would evaluate the proposal and give a response (folio 6).  </w:t>
        <w:br/>
        <w:t xml:space="preserve">Two days later, on February 15, 2018, the Operations Director of RETAILGAS contacted AESAE to specify the conditions and scope of the expert report21 (folio 52).  </w:t>
        <w:br/>
        <w:t>On the same day, the Operations Director of RETAILGAS informed AESAE that the company's management had not authorized him to offer the requested work22 (folio 53).</w:t>
      </w:r>
    </w:p>
    <w:p>
      <w:r>
        <w:t xml:space="preserve">4. EMOCAM's refusal to conduct the expert report of RD 706/2017  </w:t>
        <w:br/>
        <w:t xml:space="preserve">On January 8, 201823, EMOCAM sent the "Engineering Services Offer Expert Report MI-IP04" in relation to Royal Decree 706/2017, of July 7, which approves the complementary technical instruction MI-IP 04 "Facilities for vehicle supply" and regulates certain aspects of the regulation of petroleum facilities (RD 706/2017) to the company NAFTË (folios 55 to 56 and 121 to 123), a company that is part of the Governing Board of AESAE (folios 17 and 18), at its request.  </w:t>
        <w:br/>
        <w:t xml:space="preserve">On the same day, NAFTË requested two modifications to the offer: one regarding the exclusion of subcontracting tests and another concerning a price reduction. Finally, it adds: “Everyone has acquaintances who make reports and will try to do this one” (folio 124)24.  </w:t>
        <w:br/>
        <w:t xml:space="preserve">21 Email from RETAILGAS to AESAE, dated February 15, 2018, at 1:41 PM, attached by AESAE to its complaint: “[...], I tried to call your office and you were in a meeting. I leave you my mobile [...]. Please call me to specify the conditions and scope of the expert report. [...]”.  </w:t>
        <w:br/>
        <w:t xml:space="preserve">22 Email from RETAILGAS dated February 15, 2018, at 7:04 PM, provided by AESAE in the complaint: “[...] I inform you that my company's management has not authorized me to offer this work [...]”  </w:t>
        <w:br/>
        <w:t xml:space="preserve">23 Email from EMOCAM to the company NAFTË, dated January 8, 2018, at 10:03 AM: “Good morning [...] I do not have the email of [...], please, can you send this offer to him? Thank you and best regards. [...]”.  </w:t>
        <w:br/>
        <w:t>24 Email sent by the company NAFTË to EMOCAM, dated January 8, 2018, at 10:34 AM: “[...] What is not included is the subcontracting of tests, or any person who is not yourself, who is the expert. The second issue is the price: if you can, leave it at 2,000 as you</w:t>
      </w:r>
    </w:p>
    <w:p>
      <w:r>
        <w:rPr>
          <w:b/>
        </w:rPr>
        <w:t>[Pages 13–15]</w:t>
      </w:r>
    </w:p>
    <w:p>
      <w:r>
        <w:t>Almost an hour later, EMOCAM sent NAFTË the modified offer, in which the proposed modifications by the latter are accepted (folios 55 to 56 and 124 to 126)25. On February 16, 2018, AESAE requested EMOCAM to send the offered expert report dated January 8 before February 2826 (folios 57 and 127). Two and a half hours later, EMOCAM responded to AESAE that it did not have availability to carry out the work on that date nor could it indicate a date when it would be available, thus canceling the budget sent to NAFTË (folios 57 and 127)27.</w:t>
      </w:r>
    </w:p>
    <w:p>
      <w:r>
        <w:t>VII. LEGAL GROUNDS</w:t>
      </w:r>
    </w:p>
    <w:p>
      <w:r>
        <w:t>FIRST. - Competence to resolve.</w:t>
      </w:r>
    </w:p>
    <w:p>
      <w:r>
        <w:t>According to Article 5.1.c) of Law 3/2013, of June 4, establishing the National Commission on Markets and Competition (LCNMC), the CNMC is responsible for applying the provisions of the LDC regarding conduct that prevents, restricts, and distorts competition. Article 20.2 of the same law assigns the Council the function of resolving the sanctioning procedures provided for in the LDC. Furthermore, Article 14.1, letter a), of the Organic Statute of the CNMC, approved by Royal Decree 657/2013, of August 30, establishes that the Competition Chamber will know of matters related to the application of the LDC in accordance with the provisions of Article 5 of the LCNMC. Consequently, the competence to resolve this procedure corresponds to the Competition Chamber of the CNMC Council.</w:t>
      </w:r>
    </w:p>
    <w:p>
      <w:r>
        <w:t>SECOND. - Object of the Resolution and proposal of the instructing body</w:t>
      </w:r>
    </w:p>
    <w:p>
      <w:r>
        <w:t>This Chamber must assess in this resolution whether the requirements for the application of Article 49.3 of the LDC are met, that is, the absence of indications of infringement, in order to agree, as proposed by the DC, not to initiate the sanctioning procedure and to archive the actions carried out so far. Article 49.1 of the LDC provides that the DC will initiate a sanctioning file when it observes rational indications of the existence of prohibited conduct in Articles 1, 2, and 3 of the same Law. However, in number 3 of the aforementioned Article 49, it is added that the Council, at the proposal of the DC, will agree not to initiate a sanctioning procedure and, consequently, to archive the actions carried out when it considers that there are no indications of infringement. On the other hand, Article 27.1 of the RDC stipulates that: “1. In order for the Council of the National Competition Commission [current CNMC] to agree not to initiate a procedure and archive the actions in the terms established in Articles 44 and 49.3 of Law 15/2007, of July 3, the Directorate of Investigation [current Directorate of Competition] will forward the received complaint, the prior actions carried out, if applicable, and a proposal for archiving.”</w:t>
      </w:r>
    </w:p>
    <w:p>
      <w:r>
        <w:t>In its report of May 21, 2020, the DC proposed to this Chamber the non-initiation of the sanctioning procedure and the archiving of the actions, in accordance with the provisions of Article 49.3 of the LDC, as it considers that, in relation to the reported facts, there are no indications of infringement of the LDC.</w:t>
      </w:r>
    </w:p>
    <w:p>
      <w:r>
        <w:t>THIRD. - Assessment of the Competition Chamber</w:t>
      </w:r>
    </w:p>
    <w:p>
      <w:r>
        <w:t>In the present file, AESAE reports two engineering companies, RETAILGAS and EMOCAM, for refusing to carry out the expert reports that they had requested in order to present allegations to certain regulatory standards of the retail distribution of fuels that it considered introduced excessive and unjustified restrictions28. The Association understands that this conduct constitutes a collusive agreement as typified in Article 1 of the LDC. The Chamber will limit itself to verifying whether the information in the file allows or does not allow for the existence of practices contrary to Article 1 of the LDC, regardless of whether the standards questioned by AESAE may contain restrictive clauses on competition, since this is not the procedure in which that issue should be addressed.</w:t>
      </w:r>
    </w:p>
    <w:p>
      <w:r>
        <w:t>From the very wording of the complaint, it follows that what AESAE is reporting is an alleged practice of boycott. As the TDC29 already indicated, the boycott agreement constitutes a collusive agreement even if it is not expressly included in the specific cases enumerated in Article 1 of the LDC30, as it must be considered included in its general clause by directly attacking the business freedom of an operator who is forced to make business decisions against their will in order not to harm their sales and/or leave the market. Thus, the competitive functioning of the market, based on free and autonomous decisions, is altered by the coercion exercised.</w:t>
      </w:r>
    </w:p>
    <w:p>
      <w:r>
        <w:t>In the present case, however, it is true that there is no evidence in the file that allows for the establishment that RETAILGAS and EMOCAM agreed to prevent AESAE from submitting the allegations it deemed appropriate to the mentioned standards. There are also no indications from which it can be deduced that 28 Draft Decree on requirements that unattended facilities must meet for vehicle supply in the Autonomous Community of the Basque Country and Royal Decree 706/2017, of July 7, approving the complementary technical instruction MI-IP 04 Facilities for vehicle supply and regulating certain aspects of the regulation of petroleum facilities.” 29 Resolution of the TDC of October 24, 2001, Expte. 503/00, Feriantes de Huesca. 30 “All agreements, decisions or collective recommendations, or concerted or consciously parallel practices that have the object, produce or may produce the effect of preventing, restricting or distorting competition in all or part of the national market are prohibited: a) The direct or indirect fixing of prices or other commercial or service conditions; b) The limitation or control of production, distribution, technical development or investments; c) The division of the market or sources of supply; d) The application, in commercial or service relations, of unequal conditions for equivalent services that place some competitors at a disadvantage compared to others; e) The subordination of the conclusion of contracts to the acceptance of supplementary services that, by their nature or according to commercial usage, are not related to the object of such contracts.”</w:t>
      </w:r>
    </w:p>
    <w:p>
      <w:r>
        <w:rPr>
          <w:b/>
        </w:rPr>
        <w:t>[Pages 16–18]</w:t>
      </w:r>
    </w:p>
    <w:p>
      <w:r>
        <w:t>a coordination between both companies for that purpose. It cannot even be said that there was a delay in the processing of AESAE's request that prevented it from submitting the appropriate allegations.</w:t>
      </w:r>
    </w:p>
    <w:p>
      <w:r>
        <w:t>In relation to the Project, AESAE claims that it only had 20 working days to submit the relevant allegations (folio 5). On Friday, February 9, it contacted EMOCAM by phone (folios 46, 105, and 110), which informed it the next working day that it could not carry out the work due to the immediacy of the delivery, before February 28, and the workload (folios 105 and 113).</w:t>
      </w:r>
    </w:p>
    <w:p>
      <w:r>
        <w:t>Two days later, AESAE requested a proposal from RETAILGAS, which contacted it the following day to specify the conditions and scope of the expert report (folio 52). However, five and a half hours later, RETAILGAS confirmed that it could not offer the work due to a decision by its Management.</w:t>
      </w:r>
    </w:p>
    <w:p>
      <w:r>
        <w:t>Regarding the expert report of RD 706/2017, on January 8, 2018, AESAE requested a quote from EMOCAM through NAFTË (a member of its Governing Board; folios 7; 116; 17 and 18). EMOCAM sent a quote that same day adapted to NAFTË's indications (folios 121 to 126). However, as AESAE itself acknowledges, it was not until February 16, more than a month later, that it confirmed to EMOCAM its order for the expert report based on that quote31 (folio 7) and requested the report before February 28 (folios 57 and 127). Two hours after receiving the email, EMOCAM responded to AESAE that it did not have availability to carry out the work on the requested date and canceled the quote (folios 57 and 127).</w:t>
      </w:r>
    </w:p>
    <w:p>
      <w:r>
        <w:t>The immediacy of the responses from EMOCAM and/or RETAILGAS does not allow for the appreciation of an intention to exhaust the deadline for allegations with the purpose of preventing AESAE from submitting those it deemed appropriate, which one would expect in the case of a boycott against the association. On the contrary, their responses were practically immediate following AESAE's request.</w:t>
      </w:r>
    </w:p>
    <w:p>
      <w:r>
        <w:t>Furthermore, from the information in the file, it could be inferred that the refusal to quote the expert report by both companies constituted a unilateral decision by each of them. This is not only due to the immediacy of the responses given to AESAE but also because of the reasons justifying them, which are reasonable.</w:t>
      </w:r>
    </w:p>
    <w:p>
      <w:r>
        <w:t>Regarding the expert report on the Project, EMOCAM cites workload and a very short deadline for the preparation of the report. It states that it was impossible to prepare the report in 13 days because, in addition, it already had a workload contracted at that time that was higher than usual, around 25% higher than the previous year (folio 106).</w:t>
      </w:r>
    </w:p>
    <w:p>
      <w:r>
        <w:t>For its part, RETAILGAS also refers to the urgency in preparing the expert report. However, it adds that although it rejected the work on the terms proposed by AESAE, it recommended that AESAE provide a Technical Suitability Assessment with the appropriate wind conditions32, as indicated in Article 20 of the Project, an additional reason why it decided not to carry out work that would be unproductive (folio 74).</w:t>
      </w:r>
    </w:p>
    <w:p>
      <w:r>
        <w:t>As for the expert report of RD 706/2017, EMOCAM also claims workload (folios 119 and 127). The same reason it cited regarding the rejection of the Project's expert report, which took place a day earlier, so the response is consistent with the context that EMOCAM describes at that time. It should be noted that, while it may be considered that the engineering company canceled the quote after a month and a half of having submitted it, the truth is that there is no record in the file that it was accepted or that there was a contractual commitment with AESAE in this regard. Additionally, it should be noted that RD 706/2017 came into force on November 2, 2017 (three and a half months prior) and that AESAE has not justified the urgency of its request.</w:t>
      </w:r>
    </w:p>
    <w:p>
      <w:r>
        <w:t>The Chamber considers that the reasons put forward by the engineering companies for rejecting the preparation of the expert reports are reasonable and plausible.</w:t>
      </w:r>
    </w:p>
    <w:p>
      <w:r>
        <w:t>There is also no information or documentation in the file that indicates tacit agreements between EMOCAM and RETAILGAS that could modify the structure or competitive conditions of the reference market.</w:t>
      </w:r>
    </w:p>
    <w:p>
      <w:r>
        <w:t>In fact, there were other companies with sufficient capacity to carry out the work. AESAE itself acknowledges this in the email of February 9, 2018, through which it requests EMOCAM to send a proposal regarding the Project "to compare with other offers" (folios 46 and 110). Even NAFTË, when requesting a quote from EMOCAM regarding the expert report of RD 706/2017, in its email of January 8, 2018, states, "Everyone has acquaintances who do reports and will try to do this one" (folio 124)33.</w:t>
      </w:r>
    </w:p>
    <w:p>
      <w:r>
        <w:t>But EMOCAM and RETAILGAS also respond to the information request from the DC in the same sense. RETAILGAS provides a query raised to the Official College of Aerospace Engineers and Technical Aeronautical Engineers in which it confirms that the report can be carried out by any engineer or technical engineer (folios 75 and 99 to 100). For its part, EMOCAM indicates that it could be carried out by any competent technician in handling the regulations of EESS and lists the companies that could carry it out34 (folio 132).</w:t>
      </w:r>
    </w:p>
    <w:p>
      <w:r>
        <w:t>For all the above reasons, there is no information or documentation in the file that allows questioning that EMOCAM and RETAILGAS did not make their decisions independently. Therefore, the element of bilateralism required by the type provided in Article 1 of the LDC for an anti-competitive agreement is not appreciated. In this regard, the jurisprudence of the European Union35 indicates that the prohibition established in Article 101 of the TFEU is based on the existence of an agreement of wills between at least two parties. This is why when a decision constitutes a unilateral behavior of the company, this decision is outside the prohibition of Article 101 of the TFEU.</w:t>
      </w:r>
    </w:p>
    <w:p>
      <w:r>
        <w:t>As a consequence of all the above, this Chamber considers that there are no indications of infringement of Article 1 of the LDC.</w:t>
      </w:r>
    </w:p>
    <w:p>
      <w:r>
        <w:rPr>
          <w:b/>
        </w:rPr>
        <w:t>[Pages 19–19]</w:t>
      </w:r>
    </w:p>
    <w:p>
      <w:r>
        <w:t>In virtue thereof, having regard to the cited provisions and the others of general application, the Competition Chamber</w:t>
      </w:r>
    </w:p>
    <w:p>
      <w:r>
        <w:t>HAS RESOLVED</w:t>
      </w:r>
    </w:p>
    <w:p>
      <w:r>
        <w:t>SOLE.- Not to initiate sanctioning proceedings and to agree to the filing of the actions taken as a result of the complaint filed by the National Association of Automatic Service Stations against the companies RETAILGAS, S.A. and EMOCAM MANAGEMENT, S.L. for considering that there are no indications of infringement of Article 1 of the LDC in this file.</w:t>
      </w:r>
    </w:p>
    <w:p>
      <w:r>
        <w:t>This resolution shall be communicated to the Directorate of Competition and notified to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