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https://www.cnmc.es/expedientes/s003719</w:t>
      </w:r>
    </w:p>
    <w:p>
      <w:r>
        <w:t>Pages translated : 30</w:t>
      </w:r>
    </w:p>
    <w:p/>
    <w:p>
      <w:r>
        <w:rPr>
          <w:b/>
        </w:rPr>
        <w:t>[Pages 1–3]</w:t>
      </w:r>
    </w:p>
    <w:p>
      <w:r>
        <w:t xml:space="preserve">S/0037/19  </w:t>
        <w:br/>
        <w:t xml:space="preserve">NATURGY IBERIA  </w:t>
        <w:br/>
        <w:t xml:space="preserve">AGREEMENT NOT TO INITIATE AND ARCHIVE OF THE  </w:t>
        <w:br/>
        <w:t xml:space="preserve">PROCEEDINGS  </w:t>
        <w:br/>
        <w:t xml:space="preserve">NATURGY IBERIA  </w:t>
        <w:br/>
        <w:t xml:space="preserve">S/0037/19  </w:t>
        <w:br/>
        <w:t xml:space="preserve">COUNCIL. COMPETITION CHAMBER  </w:t>
        <w:br/>
        <w:t xml:space="preserve">Chairwoman  </w:t>
        <w:br/>
        <w:t xml:space="preserve">Ms. Cani Fernández Vicién  </w:t>
        <w:br/>
        <w:t xml:space="preserve">Councillors  </w:t>
        <w:br/>
        <w:t xml:space="preserve">Ms. María Jesús Martín Martínez  </w:t>
        <w:br/>
        <w:t xml:space="preserve">Mr. Bernardo Lorenzo Almendros  </w:t>
        <w:br/>
        <w:t xml:space="preserve">Mr. Xabier Ormaetxea Garai  </w:t>
        <w:br/>
        <w:t xml:space="preserve">Secretary of the Council  </w:t>
        <w:br/>
        <w:t xml:space="preserve">Mr. Miguel Bordiu García-Ovies  </w:t>
        <w:br/>
        <w:t xml:space="preserve">In Madrid, on July 29, 2024  </w:t>
        <w:br/>
        <w:t xml:space="preserve">The Competition Chamber of the Council of the National Commission of Markets and Competition (CNMC) with the composition expressed, has issued the following resolution in the reference file as a result of the complaint filed by the Federation of Consumer Associations and Users of Andalusia - Consumers in Action (FACUA) against NATURGY IBERIA S.A. (NATURGY) regarding the advertising of its electricity supply products marketed under the name "Superpack Naturgy Luz".  </w:t>
        <w:br/>
        <w:t xml:space="preserve">National Commission of Markets and Competition 1 of 30  </w:t>
        <w:br/>
        <w:t xml:space="preserve">C/ Alcalá, 47 – 28014 Madrid - C/ Bolivia, 56 – 08018 Barcelona  </w:t>
        <w:br/>
        <w:t>www.cnmc.es</w:t>
      </w:r>
    </w:p>
    <w:p>
      <w:r>
        <w:t xml:space="preserve">S/0037/19  </w:t>
        <w:br/>
        <w:t xml:space="preserve">NATURGY IBERIA  </w:t>
        <w:br/>
        <w:t xml:space="preserve">TABLE OF CONTENTS  </w:t>
        <w:br/>
        <w:t xml:space="preserve">1. BACKGROUND ........................................................................................ 3  </w:t>
        <w:br/>
        <w:t xml:space="preserve">2. THE PARTIES .......................................................................................... 4  </w:t>
        <w:br/>
        <w:t xml:space="preserve">2.1. NATURGY IBERIA, S.A. .................................................................................. 4  </w:t>
        <w:br/>
        <w:t xml:space="preserve">2.2. FACUA-Consumers in Action ......................................................................... 4  </w:t>
        <w:br/>
        <w:t xml:space="preserve">3. AFFECTED MARKET .............................................................................. 5  </w:t>
        <w:br/>
        <w:t xml:space="preserve">3.1. Product market ............................................................................................... 6  </w:t>
        <w:br/>
        <w:t xml:space="preserve">3.2. Geographic market ........................................................................................ 7  </w:t>
        <w:br/>
        <w:t xml:space="preserve">3.3. Regulatory framework .................................................................................. 8  </w:t>
        <w:br/>
        <w:t xml:space="preserve">4. REPORTED FACTS .................................................................................. 11  </w:t>
        <w:br/>
        <w:t xml:space="preserve">5. LEGAL GROUNDS .................................................................................. 21  </w:t>
        <w:br/>
        <w:t xml:space="preserve">5.1. Competence to resolve .................................................................................. 21  </w:t>
        <w:br/>
        <w:t xml:space="preserve">5.2. Purpose of the resolution and proposal of the instructing body .................. 22  </w:t>
        <w:br/>
        <w:t xml:space="preserve">5.3. Assessment of the Competition Chamber ..................................................... 22  </w:t>
        <w:br/>
        <w:t xml:space="preserve">5.3.1. Violation of Article 3 of the LDC .............................................................. 23  </w:t>
        <w:br/>
        <w:t xml:space="preserve">5.3.1.1. On unfair conduct ............................................................................... 23  </w:t>
        <w:br/>
        <w:t xml:space="preserve">5.3.1.1.1. Principles .......................................................................................... 23  </w:t>
        <w:br/>
        <w:t xml:space="preserve">5.3.1.1.2. Application to the specific case ....................................................... 24  </w:t>
        <w:br/>
        <w:t xml:space="preserve">5.3.1.2. Impact on public interest due to distortion of competition ................. 27  </w:t>
        <w:br/>
        <w:t xml:space="preserve">5.3.1.2.1. Principles .......................................................................................... 27  </w:t>
        <w:br/>
        <w:t xml:space="preserve">5.3.1.2.2. Application to the specific case ....................................................... 28  </w:t>
        <w:br/>
        <w:t xml:space="preserve">6. AGREES ................................................................................................... 29  </w:t>
        <w:br/>
        <w:t xml:space="preserve">National Commission of Markets and Competition 2 of 30  </w:t>
        <w:br/>
        <w:t xml:space="preserve">C/ Alcalá, 47 – 28014 Madrid - C/ Bolivia, 56 – 08018 Barcelona  </w:t>
        <w:br/>
        <w:t>www.cnmc.es</w:t>
      </w:r>
    </w:p>
    <w:p>
      <w:r>
        <w:t xml:space="preserve">S/0037/19  </w:t>
        <w:br/>
        <w:t xml:space="preserve">NATURGY IBERIA  </w:t>
        <w:br/>
        <w:t xml:space="preserve">1. BACKGROUND  </w:t>
        <w:br/>
        <w:t xml:space="preserve">(1) On June 27, 2019, a complaint was received at the CNMC from FACUA against NATURGY for practices that could constitute a violation of Law 15/2007, of July 3, on the Defense of Competition (LDC) (pages 4 to 14).  </w:t>
        <w:br/>
        <w:t xml:space="preserve">(2) The complaint filed was initially analyzed by the Directorate of Energy in file CNS/DE/523/20 and subsequently reassigned to the Directorate of Competition. With the intention of preliminarily determining whether the circumstances existed that justified the initiation of a sanctioning procedure, the Directorate of Competition initiated reserved information proceedings (S/0037/19 NATURGY IBERIA).  </w:t>
        <w:br/>
        <w:t xml:space="preserve">(3) On August 30, 2019, the Directorate of Competition sent a request for information to NATURGY (pages 15 to 19) requesting information related to the Superpack light products. On September 27, 2019, NATURGY responded to the aforementioned request for information (pages 25 to 58). On July 17, 2020, NATURGY communicated the non-confidential nature of its response (pages 104 and 105).  </w:t>
        <w:br/>
        <w:t xml:space="preserve">(4) On January 14, 2020, FACUA sent a letter to inquire about the status of the processing of the complaint (page 82).  </w:t>
        <w:br/>
        <w:t xml:space="preserve">(5) On April 15, 2020, FACUA submitted a complaint letter in which it literally reproduced the letter dated June 26, 2019, without providing new information (pages 86 to 99).  </w:t>
        <w:br/>
        <w:t xml:space="preserve">(6) On September 4, 2020, after analyzing all the information obtained, the Directorate of Competition proposed to the Competition Chamber of the CNMC Council not to initiate the sanctioning procedure and to archive the proceedings, in accordance with Article 49.3 of the LDC, as no indications of a violation of Article 3 of the LDC were found (pages 130 to 141).  </w:t>
        <w:br/>
        <w:t xml:space="preserve">(7) On November 10, 2020, the Competition Chamber of the CNMC Council agreed to return the proceedings to the instructing body for the practice of new investigative actions, specifically, to carry out a request addressing a series of questions (pages 143 to 150).  </w:t>
        <w:br/>
        <w:t xml:space="preserve">(8) On November 23, 2020, in compliance with the mandate issued by the CNMC Council to the Directorate of Competition, NATURGY was requested to provide said information (pages 154 to 155). On December 21, 2020, NATURGY responded to the request for information (pages 184 to 199), having been granted an extension of the deadline (pages 178 and 179), subsequently sending additional information on December 24, 2020 (pages 203 to 205) and on February 9, 2021 (pages 211 to 216). On December 21 of  </w:t>
        <w:br/>
        <w:t xml:space="preserve">National Commission of Markets and Competition 3 of 30  </w:t>
        <w:br/>
        <w:t xml:space="preserve">C/ Alcalá, 47 – 28014 Madrid - C/ Bolivia, 56 – 08018 Barcelona  </w:t>
        <w:br/>
        <w:t>www.cnmc.es</w:t>
      </w:r>
    </w:p>
    <w:p>
      <w:r>
        <w:rPr>
          <w:b/>
        </w:rPr>
        <w:t>[Pages 4–6]</w:t>
      </w:r>
    </w:p>
    <w:p>
      <w:r>
        <w:t xml:space="preserve">S/0037/19  </w:t>
        <w:br/>
        <w:t>NATURGY IBERIA</w:t>
      </w:r>
    </w:p>
    <w:p>
      <w:r>
        <w:t>In July 2021, NATURGY submitted the non-confidential version of its writings dated December 21 and 24, 2020 (folios 230 to 241).</w:t>
      </w:r>
    </w:p>
    <w:p>
      <w:r>
        <w:t>(9) On January 21, 2021, the Competition Directorate requested a report from the Energy Directorate (folios 206 to 207), which was issued on February 18, 2021 (folios 217 to 226).</w:t>
      </w:r>
    </w:p>
    <w:p>
      <w:r>
        <w:t>(10) On July 27, 2021, August 4, 2021, and November 28, 2023, FACUA sent various writings to inquire about the status of its complaint (folios 246 to 269).</w:t>
      </w:r>
    </w:p>
    <w:p>
      <w:r>
        <w:t>(11) On January 31, 2024, the Competition Directorate, applying the provisions of Article 49.3 of the LDC and Article 27.1 of the Competition Defense Regulation, approved by Royal Decree 261/2008, of February 22 (RDC), issued a new proposal for the non-initiation of sanctioning proceedings and the filing of the complaint, considering that the reported facts did not show indications of an infringement of the LDC (folios 270 to 296).</w:t>
      </w:r>
    </w:p>
    <w:p>
      <w:r>
        <w:t>(12) The Competition Chamber of the CNMC approved this resolution in its meeting of July 29, 2024.</w:t>
      </w:r>
    </w:p>
    <w:p>
      <w:r>
        <w:t>2. THE PARTIES</w:t>
      </w:r>
    </w:p>
    <w:p>
      <w:r>
        <w:t>2.1. NATURGY IBERIA, S.A.</w:t>
      </w:r>
    </w:p>
    <w:p>
      <w:r>
        <w:t>(13) NATURGY IBERIA, S.A. is the electricity and natural gas retailer in the free market of the Naturgy group. Its previous name was Gas Natural Servicios, SDG. This is one of the main integrated gas and electricity companies in Spain, a leader in gas distribution with 5.4 million customers and the third-largest electricity distributor with 3.7 million customers.</w:t>
      </w:r>
    </w:p>
    <w:p>
      <w:r>
        <w:t>(14) NATURGY offers its customers a wide variety of electricity and gas tariffs with different conditions, prices, and discounts, in order to adapt to the needs of all of them. It also offers maintenance services to prevent possible breakdowns in the electrical and natural gas installation.</w:t>
      </w:r>
    </w:p>
    <w:p>
      <w:r>
        <w:t>2.2. FACUA-Consumers in Action</w:t>
      </w:r>
    </w:p>
    <w:p>
      <w:r>
        <w:t>(15) FACUA Consumers in Action (FACUA) is a non-governmental, non-profit organization dedicated since its inception in 1981 to the defense of consumer rights.</w:t>
      </w:r>
    </w:p>
    <w:p>
      <w:r>
        <w:t>(16) The financing of FACUA's current expenses comes from the fees of its individual members and its territorial associations. FACUA also receives subsidies from public administrations for the development of campaigns for the benefit of consumers as a whole.</w:t>
      </w:r>
    </w:p>
    <w:p>
      <w:r>
        <w:t>3. AFFECTED MARKET</w:t>
      </w:r>
    </w:p>
    <w:p>
      <w:r>
        <w:t>(17) In accordance with the provisions of section 9 of the European Commission's Notice on the definition of the relevant market (Market Definition Notice), the relevant market within which a competition issue is examined is determined by combining the product market and the geographic market.</w:t>
      </w:r>
    </w:p>
    <w:p>
      <w:r>
        <w:t>(18) The facts reported by FACUA take place in the retail electricity supply market to domestic customers at the national level. In particular, they refer to specific offers marketed by NATURGY. Specifically, the so-called "Superpacks Luz" are products that combine the flat-rate electricity supply tariffs marketed by NATURGY with maintenance services, offering economic advantages for the joint contracting of both products compared to their separate contracting.</w:t>
      </w:r>
    </w:p>
    <w:p>
      <w:r>
        <w:t xml:space="preserve">(19) The markets affected by the alleged anti-competitive practices would therefore be:  </w:t>
        <w:br/>
        <w:t xml:space="preserve">a. The national market for the retail supply of electricity to domestic customers.  </w:t>
        <w:br/>
        <w:t>b. The national market for additional services to the supply of electricity (in particular, maintenance services) to domestic customers.</w:t>
      </w:r>
    </w:p>
    <w:p>
      <w:r>
        <w:t>(20) According to the report from the Energy Directorate of the CNMC, the number of domestic supply points in Spain, as of September 30, 2020, according to the information declared by electricity distributors under Circular 1/2005, amounted to 27,945,829, with the number of domestic supply points corresponding to NATURGY in the free market being 1,735,849. This would mean that NATURGY held a market share of 6.2% in the free market for domestic supply in 2020.</w:t>
      </w:r>
    </w:p>
    <w:p>
      <w:r>
        <w:t>3.1. Product Market</w:t>
      </w:r>
    </w:p>
    <w:p>
      <w:r>
        <w:t>(21) The decisions of the competition authorities have opted to differentiate the electricity supply markets by type of customer, taking into account, among other aspects, differences in consumption volumes, demand patterns, types of contracts, relationships, and commercial margins. Thus, a distinction has been made between supply to large customers or industrial customers (which is akin to supply at high voltage) and supply to residential customers and SMEs (which is akin to supply at low voltage).</w:t>
      </w:r>
    </w:p>
    <w:p>
      <w:r>
        <w:t>(22) The coexistence of supply at a regulated price and at a free price, as alternative options for the consumer who meets the established conditions, and the fact that the supply of electricity, at free price and at regulated price, is provided by marketing companies that belong to the same vertically integrated business group (although there are companies that only operate in the free market), has justified, in many of the cases analyzed by European and Spanish competition authorities, the consideration of them as part of a single relevant product market.</w:t>
      </w:r>
    </w:p>
    <w:p>
      <w:r>
        <w:t>(23) However, in national resolutions, due to the specific characteristics of the regulation that applies and the conduct taken into account, the supply to low voltage consumers with a contracted power of 10 kW or less and the supply of electricity to consumers who, according to existing regulation, may have regulated supply conditions and a regulated final supply price (PVPC), alternatively to the electricity supply offers by marketers in the free market that can be contracted in general by all consumers, has been analyzed.</w:t>
      </w:r>
    </w:p>
    <w:p>
      <w:r>
        <w:rPr>
          <w:b/>
        </w:rPr>
        <w:t>[Pages 7–9]</w:t>
      </w:r>
    </w:p>
    <w:p>
      <w:r>
        <w:t xml:space="preserve">S/0037/19  </w:t>
        <w:br/>
        <w:t>NATURGY IBERIA</w:t>
      </w:r>
    </w:p>
    <w:p>
      <w:r>
        <w:t>(24) This market segment primarily affects residential or domestic consumers, for whom electricity has uses such as lighting, heating, operation of appliances, and other devices. Their consumption is lower than that of commercial and industrial consumers, who do not dedicate significant resources to seeking information and comparing commercial offers to make the switch to a supplier.</w:t>
      </w:r>
    </w:p>
    <w:p>
      <w:r>
        <w:t>(25) The PVPC is a regulated electricity supply tariff established in Law 24/2013, of December 26, on the Electricity Sector, and its calculation methodology is regulated in Royal Decree 216/2014. This PVPC is calculated by adding the corresponding access tolls and charges to the cost of electricity production and the regulated cost of commercial management. This tariff can only be contracted if the contracted power is equal to or less than 10 kW and is contracted with the designated reference marketers.</w:t>
      </w:r>
    </w:p>
    <w:p>
      <w:r>
        <w:t>(26) For the purposes of this file, the practices would have developed in the retail electricity supply market to domestic customers, as the campaigns under investigation are aimed at this category of consumers.</w:t>
      </w:r>
    </w:p>
    <w:p>
      <w:r>
        <w:t>(27) The additional services to the electricity supply refer to the provision of maintenance services for appliances and air conditioning, which are included in the two products marketed under the "Superpack Luz" modality. These services could be offered by electricity marketers in the free market to domestic customers, either independently or as a complement to their commercial electricity supply offers, as is the case with the "Superpacks."</w:t>
      </w:r>
    </w:p>
    <w:p>
      <w:r>
        <w:t>3.2. Geographic Market</w:t>
      </w:r>
    </w:p>
    <w:p>
      <w:r>
        <w:t>(28) Regarding the scope of the geographic market, both at the EU and national level, it has been considered that these markets, namely the retail electricity supply market and the additional services to the electricity supply for domestic customers, have a national dimension, to the extent that different suppliers establish their competitive strategies and offer their services at the national level.</w:t>
      </w:r>
    </w:p>
    <w:p>
      <w:r>
        <w:t>(29) In the market for additional services to the electricity supply for domestic customers, the geographic scope is national or even smaller, as the installation and maintenance companies, especially smaller ones, that can offer such services competing with energy marketers operate in a local/regional geographic area, and the authorization and registration of installation and maintenance companies must be carried out before the competent authority of the Autonomous Community.</w:t>
      </w:r>
    </w:p>
    <w:p>
      <w:r>
        <w:t>(30) In this file, no distinction has been made between the different types of additional services offered by marketers either independently or jointly with the energy supply, as it is not relevant for the purposes of these proceedings, so reference will be made to the market for the provision of additional services to the national electricity supply.</w:t>
      </w:r>
    </w:p>
    <w:p>
      <w:r>
        <w:t>3.3. Regulatory Framework</w:t>
      </w:r>
    </w:p>
    <w:p>
      <w:r>
        <w:t xml:space="preserve">(31) The transparency requirements for offers and contracts for electricity supply are regulated in Article 44.1.d) of Law 24/2013, of December 26, on the Electricity Sector (LSE), whose paragraphs relating to the transparency of the information necessary in electricity supply contracts are reproduced below:  </w:t>
        <w:br/>
        <w:t xml:space="preserve">“8. Complete and transparent information about commercial offers, expressly including the duration of promotional discounts and the terms or prices to which they apply;  </w:t>
        <w:br/>
        <w:t xml:space="preserve">9. Information regarding other services provided, including, where applicable, value-added and maintenance services proposed, explicitly mentioning the cost of such additional services and whether they are mandatory or not.  </w:t>
        <w:br/>
        <w:t xml:space="preserve">The general conditions shall be fair and transparent, and must comply with the provisions established in the current regulations regarding contracts with consumers. They shall be explained in clear and understandable language and shall not include non-contractual obstacles to the exercise of customers' rights.  </w:t>
        <w:br/>
        <w:t xml:space="preserve">Customers shall be protected against abusive or misleading sales methods. The conditions shall be communicated in advance. In any case, they must be communicated before the conclusion or confirmation of the contract. When contracts are concluded through intermediaries, the aforementioned information shall also be communicated before the conclusion of the contract.  </w:t>
        <w:br/>
        <w:t>[…]</w:t>
      </w:r>
    </w:p>
    <w:p>
      <w:r>
        <w:t>(32) Following the effects on energy prices of the war against Ukraine, and its impact on consumers, measures have been introduced to promote transparency in the offers of marketers to consumers. Royal Decree-Law 23/2021, of October 26, 2021, modifies paragraph e) of section 1 of Article 44 of the LSE to include the right to “be duly notified in a transparent and understandable manner of any intention to modify the contract conditions and informed of their right to terminate the contract at no cost when they receive the notice. Likewise, to be directly notified by their supplier of any price revision resulting from the stipulated conditions, with at least one month’s notice prior to its application in a transparent and understandable manner.” It continues, “(t)he communications of price revisions must include a comparison of the prices applied before and after the revision, as well as an estimate of the annual cost of the supply for that consumer and its comparison with the previous annual cost.”</w:t>
      </w:r>
    </w:p>
    <w:p>
      <w:r>
        <w:t xml:space="preserve">(33) Royal Decree 1718/2012, of December 28, which determines the procedure for reading and billing low voltage energy supplies with a contracted power not exceeding 15 kW, establishes both in its Article 2.2 (for consumers supplied by a reference marketer) and in its Article 3.3 (for consumers supplied by a free market marketer) the possibility of billing consumers an annual fixed fee so that, if the annual fixed fee does not adjust to the actual consumption of its customers, after twelve months, the marketer can carry out an annual adjustment based on actual readings:  </w:t>
        <w:br/>
        <w:t>“By prior express agreement between the parties, a monthly fixed fee proportional to historical consumption may be billed, and when there is none, with an estimate of daily usage hours, previously agreed upon, plus the power term. In any case, an adjustment will occur at least annually and based on actual readings.”</w:t>
      </w:r>
    </w:p>
    <w:p>
      <w:r>
        <w:t>(34) For its part, Article 4 of Royal Decree 1435/2002, of December 27, which regulates the basic conditions of contracts for the acquisition of energy and access to low voltage networks, refers to the annual duration of contracts and changes in contracting modality with a penalty limit of 5%.</w:t>
      </w:r>
    </w:p>
    <w:p>
      <w:r>
        <w:rPr>
          <w:b/>
        </w:rPr>
        <w:t>[Pages 10–12]</w:t>
      </w:r>
    </w:p>
    <w:p>
      <w:r>
        <w:t xml:space="preserve">S/0037/19  </w:t>
        <w:br/>
        <w:t>NATURGY IBERIA</w:t>
      </w:r>
    </w:p>
    <w:p>
      <w:r>
        <w:t>“1. Access tariff contracts are of annual duration, automatically extending for identical periods. The exceptions provided for in the regulations on access tariffs regarding the duration of temporary contracts, seasonal contracts, international interconnections, for additional energy supply, and for supplies to facilities under the special regime, shall not apply to low voltage access tariff contracts.</w:t>
      </w:r>
    </w:p>
    <w:p>
      <w:r>
        <w:t>2. Consumers who choose to return to the supply tariff must remain in this contracting modality for at least one year, and it will not be possible to subscribe to a new energy acquisition and access to networks contract before this period has elapsed.</w:t>
      </w:r>
    </w:p>
    <w:p>
      <w:r>
        <w:t>3. In cases where there is a transition from supply tariff to access tariff, such that the change only involves a modification of the contracting modality, no additional charge will apply. In the event that the contracted power is modified or mandatory actions are required on measuring and control devices or on the installations, the provisions of the current regulations will apply.</w:t>
      </w:r>
    </w:p>
    <w:p>
      <w:r>
        <w:t>4. The change of contracting modality from supply tariff to access tariff will not extinguish the payment obligations that may have been incurred between the parties as a result of the previous contracting modality, particularly maintaining the possibility of supply suspension by distributors due to non-payment of the previously contracted tariff, in the cases and under the conditions provided for in section 4.a of Title VI of Royal Decree 1955/2000, of December 1, and in Royal Decree 1164/2001, of October 26.</w:t>
      </w:r>
    </w:p>
    <w:p>
      <w:r>
        <w:t>5. In general, energy supply contracts in low voltage entered into between marketers and consumers will have a maximum duration of one year, which may be automatically extended for periods of the same duration. The extensions of these contracts may be terminated by the consumer with a notice of fifteen days in advance, without any penalty charge for contract termination. In the event that, due to the consumer, a contract is terminated before the first extension begins, the maximum penalties for contract termination, when it causes damage to the supplier, may not exceed 5% of the contract price for the estimated pending supply of energy. For this purpose, the current estimation method for the change of supplier will be used.</w:t>
      </w:r>
    </w:p>
    <w:p>
      <w:r>
        <w:t>The Ministry of Industry, Tourism and Trade, upon report from the National Energy Commission, may approve standard contracts for low voltage energy supply with a duration exceeding one year, establishing the conditions and, where applicable, maximum penalties that marketers may impose in the event of contract termination.</w:t>
      </w:r>
    </w:p>
    <w:p>
      <w:r>
        <w:t>Marketers in the free market may not include clauses that foresee penalties, exclude, or limit in any other way the access to the social bonus for consumers who meet the requirements to be considered vulnerable.</w:t>
      </w:r>
    </w:p>
    <w:p>
      <w:r>
        <w:t>6. In a supplier change process, consumers and marketers may request that an annulment be carried out, as long as the change has not been activated or actions in the field have not begun if they were necessary. If a request for annulment of the change is made after these events, it will be understood as a restoration, with the marketer bearing the cost of restoration, as well as the energy and access tariff costs, until the situation prior to the change is restored. All this is without prejudice to the clauses provided for in the contract between the marketer and the consumer.”</w:t>
      </w:r>
    </w:p>
    <w:p>
      <w:r>
        <w:t>4. REPORTED FACTS</w:t>
      </w:r>
    </w:p>
    <w:p>
      <w:r>
        <w:t>(35) According to the complaint by FACUA, NATURGY would have advertised on its website the products called “Superpack Luz,” aimed at domestic consumers, with confusing messages about the main characteristics and the price of the services, which could mislead them, altering their economic behavior and potentially leading to additional costs for such consumers.</w:t>
      </w:r>
    </w:p>
    <w:p>
      <w:r>
        <w:t xml:space="preserve">(36) According to the information provided by FACUA, the commercial messages used by NATURGY to advertise its Superpack Naturgy Luz would be as follows:  </w:t>
        <w:br/>
        <w:t xml:space="preserve">“Save with the #SuperpackLuz from Naturgy, don’t worry about the ups and downs in your bill, plus you will be covered for any breakdown of your appliances and everything included in a single fixed fee starting from 51 euros/month [...]”.  </w:t>
        <w:br/>
        <w:t xml:space="preserve">“Don’t worry about your energy bills thanks to the Superpack Naturgy”, “you just have to choose your Superpack Naturgy” and you can [d]stop worrying about unexpected price changes, added taxes, or possible breakdowns in your appliances or heating.”  </w:t>
        <w:br/>
        <w:t>“If you want to start enjoying the peace of mind of having everything included in a single fixed fee, contract your Superpack Naturgy now.”</w:t>
      </w:r>
    </w:p>
    <w:p>
      <w:r>
        <w:t>(37) According to the complaint by FACUA, the content of these commercial communications leads their recipients to believe that the corresponding monthly fee, amounting to 51 euros for the standard Superpack Luz or 71 euros for the Superpack Luz Climatización, covers any level of electricity consumption that may occur, by assuring that everything is included in a single fixed fee and suggesting to the consumer that they need not worry about consumption and their bills.</w:t>
      </w:r>
    </w:p>
    <w:p>
      <w:r>
        <w:t>(38) However, according to FACUA, this would not be true since these service packages include annual maximum consumption limits (up to 2500 kWh/year in the case of the standard Superpack Luz and up to 4000 kWh/year in the case of the Superpack Luz Climatización), beyond which each kWh consumed in excess will be billed at a price of 32.82 euros (25.8 euros excluding VAT and other taxes).</w:t>
      </w:r>
    </w:p>
    <w:p>
      <w:r>
        <w:t>(39) FACUA understands that these commercial communications, in addition to misleading users about the main characteristics and the price of the services, may result in a significant increase in the price of their bills, as a consequence of exceeding the aforementioned annual maximum consumption limits and the potential billing of amounts for each kWh.</w:t>
      </w:r>
    </w:p>
    <w:p>
      <w:r>
        <w:t>(40) On the other hand, according to FACUA, such services are presented as a more favorable alternative to other contracting modalities (such as regulated tariffs PVPC). However, FACUA points out that, if we take as a reference the profile of an average user with 4.4 kW of contracted power and a monthly consumption of 366 kWh and 4392 kWh per year, in the case of contracting any of the Superpack Luz products, the consumer would bear an upward price difference of 8.1% compared to the average PVPC tariff, considering the tariffs for the five months from January to May, since the provision of such services by NATURGY would involve a payment of 852 euros including the first 4000 kWh and 128.63 euros for the remaining 392 kWh. While the application of the average PVPC tariff for the five months from January to May would imply a payment of 907.34 euros annually.</w:t>
      </w:r>
    </w:p>
    <w:p>
      <w:r>
        <w:t>(41) On the other hand, FACUA also points out that, although NATURGY's commercial communications assure coverage for any breakdown of users' appliances, by stating that “you will be covered for any breakdown of your appliances,” the conditions of the advertised offer stipulate that the repair of such devices does not include the parts that may be necessary for such purposes, information that according to FACUA also misleads the recipients of the advertisement regarding the main characteristics of the offered service.</w:t>
      </w:r>
    </w:p>
    <w:p>
      <w:r>
        <w:t>(42) According to the latest information provided by NATURGY, it has been confirmed that the number of consumers enrolled in the reported campaigns (Superpack Naturgy Luz) at the end of November 2020,</w:t>
      </w:r>
    </w:p>
    <w:p>
      <w:r>
        <w:rPr>
          <w:b/>
        </w:rPr>
        <w:t>[Pages 13–15]</w:t>
      </w:r>
    </w:p>
    <w:p>
      <w:r>
        <w:t xml:space="preserve">S/0037/19  </w:t>
        <w:br/>
        <w:t xml:space="preserve">NATURGY IBERIA  </w:t>
        <w:br/>
        <w:t xml:space="preserve">counting households that had a Superpack Luz Estándar or Luz con Climatización package in force on that date are as follows:  </w:t>
        <w:br/>
        <w:t xml:space="preserve">ꟷ Superpack Luz Estándar: [confidential]  </w:t>
        <w:br/>
        <w:t xml:space="preserve">ꟷ Superpack Luz con Climatización: [confidential]  </w:t>
        <w:br/>
        <w:t>ꟷ Total consumers with Superpacks: [confidential]</w:t>
      </w:r>
    </w:p>
    <w:p>
      <w:r>
        <w:t xml:space="preserve">(43) Likewise, the total number of households that have contracted a Superpack package of the categories Luz Estándar and Luz con Climatización since the start of the marketing of these products until the end of November 2020 has been:  </w:t>
        <w:br/>
        <w:t xml:space="preserve">ꟷ For Superpack Luz Estándar: [confidential]  </w:t>
        <w:br/>
        <w:t xml:space="preserve">ꟷ For Superpacks Luz con Climatización: [confidential]  </w:t>
        <w:br/>
        <w:t>ꟷ Total households with superpacks: [confidential]</w:t>
      </w:r>
    </w:p>
    <w:p>
      <w:r>
        <w:t>(44) Of the [confidential] Superpack contracts made since the start of the campaign, by the end of November 2020, [confidential] contracts were still in force, so there would have been [confidential] cancellations or product changes, of which [confidential] correspond to Superpack Luz Estándar and [confidential] to Superpack Luz con Climatización.</w:t>
      </w:r>
    </w:p>
    <w:p>
      <w:r>
        <w:t>(45) Regarding the number of active contracts with flat rates, NATURGY provides a table with differentiated data of the customers, by type of rate and whether they also have gas supply or not.</w:t>
      </w:r>
    </w:p>
    <w:p>
      <w:r>
        <w:t xml:space="preserve">(46) Regarding the existence of penalties for early cancellations and termination of contracts in Superpacks and flat rates from April 2019 to November 2020, NATURGY has reported the following:  </w:t>
        <w:br/>
        <w:t>ꟷ Neither Superpack contracts nor Month Rate contracts establish any penalty for those customers who terminate them early, and it should not be confused with the adjustments resulting from the early termination of a contract without the estimated consumption period of 12 months in the Month Rates having elapsed, nor the loss of discounts associated with the contracting of a Superpack in the event that the package is undone.</w:t>
      </w:r>
    </w:p>
    <w:p>
      <w:r>
        <w:t xml:space="preserve">(47) Therefore, when the customer cancels one or more of the products or services that make up the contracted Superpack, what they lose is the discount inherent to the contracting of the Superpack product, and from then on, the individual economic conditions in force of each of the products or services they have contracted will apply.  </w:t>
        <w:br/>
        <w:t xml:space="preserve">ꟷ Likewise, if a customer cancels the contracted Month Rate before the end of the Contract, NATURGY will calculate the amount that should have been billed to the customer up to the cancellation date, with the gas and/or electricity rate that corresponds to them based on their consumption characteristics, and the amount paid by the Customer with the Month Rate up to the cancellation date, and will bill the Customer the difference between both amounts, in case it results positive, to be paid by the Customer.  </w:t>
        <w:br/>
        <w:t xml:space="preserve">ꟷ Regarding the [confidential] customers who at some point contracted Superpack Luz Estándar, NATURGY issued a first invoice regarding [confidential] contracts that entered the billing system. The [confidential] remaining were resolved early, before 12 months of contracting elapsed, and of those contracts resolved early, NATURGY issued a regularization invoice to [confidential] customers and to other [confidential] some exceeded consumption was billed at some point, that is, for the consumption made above the upper limit of the contracted annual consumption.  </w:t>
        <w:br/>
        <w:t>ꟷ Of the [confidential] customers who at some point contracted Superpack Luz con Climatización: NATURGY issued a first invoice for [confidential]. Of these, [confidential] resolved their contract early before 12 months of contracting elapsed, and regarding these early resolutions, NATURGY issued a regularization invoice to [confidential] customers. Other [confidential] customers were billed for some exceeded consumption, which has no relation to the early cancellations.</w:t>
      </w:r>
    </w:p>
    <w:p>
      <w:r>
        <w:t>(48) Regarding the data of the month rates, NATURGY provided the total number of contracts in which the customer had to pay some amount to NATURGY as a regularization for early cancellation of the product, from April 2019 to November 2020, regarding contracts with Month Rate Electricity and Month Rate Gas contracts.</w:t>
      </w:r>
    </w:p>
    <w:p>
      <w:r>
        <w:t>(49) In relation to advertising campaigns, NATURGY was asked to specify the distribution channels, detailing the marketing actions direct and specific groups of customers, as well as the current consumers to whom these campaigns have been directed, specifying the percentage of the total of those customers who have an average annual consumption above the limit set in the Superpack or flat rate offer.</w:t>
      </w:r>
    </w:p>
    <w:p>
      <w:r>
        <w:t xml:space="preserve">(50) NATURGY responded indicating that the campaigns have not been designed based on the electricity consumption of their recipients, so it does not have information on the average annual consumption of the CUPS to which the aforementioned communications were sent. According to NATURGY, the segmentation of the CUPS recipients of these campaigns has been carried out based on the following criteria:  </w:t>
        <w:br/>
        <w:t xml:space="preserve">a) Previous ownership of products with NATURGY. The advertising of the Superpacks has been sent to customers who already had electricity contracted with this company, but did not have any maintenance service and vice versa (with maintenance service, but without electricity); and the advertising of dual Superpacks that include the range of gas products to those who already had electricity contracted and the maintenance service of electrical installations, but did not have gas products contracted.  </w:t>
        <w:br/>
        <w:t xml:space="preserve">b) By access rate. NATURGY has only carried out direct marketing actions for the Superpack Luz Estándar and Superpack Luz con Climatización to those CUPS with access rates corresponding to contracted powers below 10 kW, as they are only intended for domestic customers.  </w:t>
        <w:br/>
        <w:t>c) By geographical area. NATURGY has carried out mass mailing actions of the Superpacks in the postal codes adjacent to NATURGY stores, opened that year, taking advantage of the communication of the store opening. It has also sent emails to foreign customers not residing in Spain who already had electricity contracted with the company, offering them the Superpack SMITH. These shipments have taken place in specific geographical points of the Spanish Levante where this type of customers are predominantly found.</w:t>
      </w:r>
    </w:p>
    <w:p>
      <w:r>
        <w:t>(51) Regarding the number of changes to Superpack contracts made in each of the contacted customer groups, and especially the number that have done so from PVPC rates (own or from other companies), NATURGY was unaware of the marketers from which those customers who contracted Superpack Luz Estándar and Superpack Luz con Climatización came and who previously did not have electricity contracted with NATURGY, so it cannot provide the requested information in this regard.</w:t>
      </w:r>
    </w:p>
    <w:p>
      <w:r>
        <w:rPr>
          <w:b/>
        </w:rPr>
        <w:t>[Pages 16–18]</w:t>
      </w:r>
    </w:p>
    <w:p>
      <w:r>
        <w:t xml:space="preserve">S/0037/19  </w:t>
        <w:br/>
        <w:t>NATURGY IBERIA</w:t>
      </w:r>
    </w:p>
    <w:p>
      <w:r>
        <w:t>(51) Regarding the number of customers with Medium and Mini tariffs who would have opted for the Superpack contract, NATURGY provides a table that includes the contracts with Mini and Medium Monthly Tariffs that at the beginning of the campaign (April 2019) did not have any type of Superpack and how many of these contracts have contracted a Superpack Luz Estándar or a Superpack Luz con Climatización until November 2020.</w:t>
      </w:r>
    </w:p>
    <w:p>
      <w:r>
        <w:t>(52) As for the information regarding the average annual expenditure of customers under existing light, gas, and joint tariffs in the previous year (2018), at the time of starting the Superpacks campaigns (April 2019) and at the beginning of those campaigns, segmented according to the maximum annual consumption tiers of kWh established for the different flat rates (Micro, Mini, Media, and Maxi), NATURGY provided a table that includes the average expenditure (euros/year) of the portfolio of all NATURGY customers in the residential segment during the years 2018 and 2019, regardless of the tariff/product of energy contracted with NATURGY.</w:t>
      </w:r>
    </w:p>
    <w:p>
      <w:r>
        <w:t xml:space="preserve">(53) Regarding the customers who have contracted the service, NATURGY identifies the actual consumption made during the months of the active contract (indicating consumption in kWh, months, and billed amount) and the average final price of kWh consumed, as well as the percentage of customers who, having contracted that flat rate, would have exceeded the maximum annual limit, as reflected in the following table:  </w:t>
        <w:br/>
        <w:t>[confidential]</w:t>
      </w:r>
    </w:p>
    <w:p>
      <w:r>
        <w:t>(54) According to the information provided by NATURGY, the contracts with exceeded consumption, in the case of the standard Superpack, would be [confidential] and in the case of the climatization Superpack, [confidential].</w:t>
      </w:r>
    </w:p>
    <w:p>
      <w:r>
        <w:t>(55) In this regard, according to the information contained in the response provided by NATURGY, as well as in the advertising information on its website regarding the two Superpack Luz products marketed, it has been confirmed that the details of the offer corresponding to each product are clearly stated in that advertising, namely, a flat rate up to a consumption limit of 2500 kWh/year, in the case of the “Superpack Luz estándar” and 4000 kWh/year, in the case of the “Superpack Luz con Climatización,” as well as other concepts that include these products, in addition to the supply of electricity (the conditions of the offers according to said advertising are reproduced below).</w:t>
      </w:r>
    </w:p>
    <w:p>
      <w:r>
        <w:t>(56) Explicitly in the Conditions of the Flat Rates it is stated that: “In the event that the Customer exceeds the maximum annual consumption of the contracted flat rate, an additional amount will be billed for the excess consumed [...]” and it is also expressly provided that, in that case, NATURGY will inform the customer prior to exceeding that maximum annual consumption.</w:t>
      </w:r>
    </w:p>
    <w:p>
      <w:r>
        <w:t xml:space="preserve">(57) Furthermore, the potential customer has access to the complete contractual content of the Superpack Luz product prior to contracting, through any of the following available modalities:  </w:t>
        <w:br/>
        <w:t xml:space="preserve">- In face-to-face contracting, the customer has access to a copy of the contract before signing, and subsequently, a copy of the signed contract is delivered to them (“Copy for the Customer”).  </w:t>
        <w:br/>
        <w:t xml:space="preserve">- In telephone contracting, in two phases: in Phase 1 of information, the operator explains the offer, prices, and details of its main characteristics; and in Phase 2 of contracting. Before this phase 2, the customer receives an SMS or email in which a link to the copy of the contract is attached, informing both of the general conditions of the contract and the special conditions applicable to the product to be contracted that the customer must accept, all to ensure that the customer has written notice of the applicable contractual conditions prior to the effective contracting. Subsequently, a copy of the signed contract is sent by regular mail to the customer's address.  </w:t>
        <w:br/>
        <w:t>- In contracting through NATURGY's website, the customer has access to the General Conditions of the contract and the Conditions of the Superpack Luz offer they wish to contract before and throughout the entire online contracting process. Likewise, once the contract is activated, they will have a copy of their contract available in their Customer Area account.</w:t>
      </w:r>
    </w:p>
    <w:p>
      <w:r>
        <w:t xml:space="preserve">(58) NATURGY provided the tables of the economic conditions with the consumption tiers to which, as noted, the customer has access prior to signing the contract. The tables specified the annual consumption tiers for each of the Superpacks:  </w:t>
        <w:br/>
        <w:t xml:space="preserve">- 1,501-2,500 kWh/year for the Mini Flat Rate (included in the Superpack Luz Estándar),  </w:t>
        <w:br/>
        <w:t>- and 2,501-4,000 kWh/year for the Medium Flat Rate (included in the Superpack Luz con climatización).</w:t>
      </w:r>
    </w:p>
    <w:p>
      <w:r>
        <w:rPr>
          <w:b/>
        </w:rPr>
        <w:t>[Pages 19–21]</w:t>
      </w:r>
    </w:p>
    <w:p>
      <w:r>
        <w:t xml:space="preserve">S/0037/19  </w:t>
        <w:br/>
        <w:t>NATURGY IBERIA</w:t>
      </w:r>
    </w:p>
    <w:p>
      <w:r>
        <w:t>(59) NATURGY explained that customers who have contracted a Superpack receive in each invoice the details of the accumulated kWh and the maximum contracted limit. Before exceeding the maximum consumption, the customer receives an alert in the invoice with a notice that they are close to surpassing the limit and are recommended to switch to a higher tier at no cost. They can also receive such notices, upon request, by SMS and email. Additionally, in the Customer Area of their website, they can access their invoices with all the information and notices related to their Flat Rate, as well as their consumption curve. According to NATURGY, the customer can change tiers as many times as they wish, at no cost.</w:t>
      </w:r>
    </w:p>
    <w:p>
      <w:r>
        <w:t>(60) In the report issued, at the request of the Directorate of Competition, dated February 18, 2021, the Directorate of Energy indicated that the information provided by NATURGY regarding these Superpacks and whose conditions appear on the website was sufficient and met the transparency criteria required by the applicable regulation at that time, without prejudice to its possible improvement given its complexity: “Although NATURGY provides all relevant information about the consumption tiers referred to by each product and the information related to early termination regularization, it is confusing and complex for the consumer to have a complete view of the economic conditions by accessing the information offered by NATURGY both in the written contract and on its website.”</w:t>
      </w:r>
    </w:p>
    <w:p>
      <w:r>
        <w:t>(61) On the other hand, and in relation to the consumer's right to have information regarding the cost of such additional services (Article 44.1.d) point 9 of Law 24/2013), the report from the Directorate of Energy of the CNMC highlighted that the Superpack product includes these services without incurring an additional cost for the consumer, because the equivalent “Monthly Rate” product that does not include additional services is more expensive than the equivalent Superpack.</w:t>
      </w:r>
    </w:p>
    <w:p>
      <w:r>
        <w:t>(62) Likewise, the report from the Directorate of Energy dated February 18, 2021 assessed the regularization of the tariff applied by NATURGY as a consequence of the early termination of Superpack contracts regarding the legally established requirements, analyzing whether it complies with the standards established for other fixed fee tariffs, and its possible consideration as a penalty to the consumer.</w:t>
      </w:r>
    </w:p>
    <w:p>
      <w:r>
        <w:t>(63) In this regard, the Directorate of Energy indicated in its report that, according to the applicable regulations, both Article 2.2 (for consumers supplied by a reference marketer) and Article 3.3 (for consumers supplied by a free market marketer) of Royal Decree 1718/2012, provide for the possibility of billing consumers an annual fixed fee so that, if the annual fixed fee does not adjust to the actual consumption of its customers, after twelve months, the marketer can carry out an annual regularization based on measurements with actual readings.</w:t>
      </w:r>
    </w:p>
    <w:p>
      <w:r>
        <w:t>(64) The Directorate of Energy indicated in its report that, although the annual fixed fee regulated in Royal Decree 1718/2012 is not exactly the same as NATURGY's flat rate products, it should be understood that the regularization, in the event of early contract termination, is reasonable to take into account the seasonal variations in consumption. Otherwise, a consumer could take advantage of a contract of this type of flat rate if they contract it to use it only in the months of highest consumption.</w:t>
      </w:r>
    </w:p>
    <w:p>
      <w:r>
        <w:t>(65) On the other hand, considering that NATURGY only proceeds to make regularizations when the amount is payable by the consumer, the Directorate of Energy considered that this could be seen as a possible penalty. To determine the existence of that possible penalty, it would have to be analyzed whether it exceeds 5% of the pending billing until the end of the contract, according to the limitation provided in Article 4 of Royal Decree 1435/2002. The Directorate of Energy stated that such analysis cannot be done globally, but must be done for each specific case and taking into account the number of months with fee payment, the remaining months to complete a year of the contract, the estimated pending supply energy, and the amount that in its case has resulted from the regularization due to early termination.</w:t>
      </w:r>
    </w:p>
    <w:p>
      <w:r>
        <w:t>(66) According to the information provided by NATURGY, [confidential] contracts had billing at some point since the start of sales. Of these, [confidential] have been terminated early, being [confidential] the number of contracts with a contracted Superpack that would have undergone a regularization due to early termination.</w:t>
      </w:r>
    </w:p>
    <w:p>
      <w:r>
        <w:t>(67) Taking into account the above data, [confidential]% of the total Superpack contracts have undergone a regularization implying that the consumer has had to pay an amount upon terminating their contract. [Confidential]% of the total contracts with a contracted Superpack that have been terminated underwent some regularization. The rest have not undergone regularization because the sum of the paid fees is equal to or greater than the amount corresponding to the economic conditions of the equivalent product of the corresponding “Monthly Rate” (currently at the prices of the Stable 365 Light and Flexible Night Light products).</w:t>
      </w:r>
    </w:p>
    <w:p>
      <w:r>
        <w:t>(68) Finally, NATURGY informed this Directorate of Competition that, since March 2021, the Superpack products and Monthly Rates have been definitively discontinued under the current terms, in order to simplify the company's product offering and make “the products more agile and transparent, with simplicity and sustainability as fundamental pillars.”</w:t>
      </w:r>
    </w:p>
    <w:p>
      <w:r>
        <w:t xml:space="preserve">5. LEGAL GROUNDS  </w:t>
        <w:br/>
        <w:t>5.1. Competence to Resolve</w:t>
      </w:r>
    </w:p>
    <w:p>
      <w:r>
        <w:t>(69) According to Article 5.1.c) of the Law creating the CNMC, this Agency is responsible for “applying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“the Competition Chamber will hear matters related to the application of Law 15/2007, of July 3.”</w:t>
      </w:r>
    </w:p>
    <w:p>
      <w:r>
        <w:t>(70) Consequently, the competence to resolve this procedure corresponds to the Competition Chamber of the CNMC Council.</w:t>
      </w:r>
    </w:p>
    <w:p>
      <w:r>
        <w:rPr>
          <w:b/>
        </w:rPr>
        <w:t>[Pages 22–24]</w:t>
      </w:r>
    </w:p>
    <w:p>
      <w:r>
        <w:t xml:space="preserve">S/0037/19  </w:t>
        <w:br/>
        <w:t>NATURGY IBERIA</w:t>
      </w:r>
    </w:p>
    <w:p>
      <w:r>
        <w:t>5.2. Purpose of the resolution and proposal of the instructing body</w:t>
      </w:r>
    </w:p>
    <w:p>
      <w:r>
        <w:t>(71) This Chamber must assess in the present resolution whether the requirements for the application of Article 49.3 of the LDC are met, that is, the absence of indications of infringement, in order to agree, as proposed by the DC, not to initiate the sanctioning procedure and to archive the actions carried out up to this point.</w:t>
      </w:r>
    </w:p>
    <w:p>
      <w:r>
        <w:t>(72) Article 49.1 of the LDC provides that the DC will initiate a sanctioning file when it observes reasonable indications of the existence of prohibited conduct in Articles 1, 2, and 3 of the same Law. However, in number 3 of the aforementioned Article 49, it is added that the Council, at the proposal of the DC, will agree not to initiate a sanctioning procedure and, consequently, to archive the actions carried out, when it considers that there are no indications of infringement.</w:t>
      </w:r>
    </w:p>
    <w:p>
      <w:r>
        <w:t>(73) The DC, on January 31, 2023, has proposed not to initiate the sanctioning procedure and to archive the actions, in accordance with the provisions of Article 49.3 of the LDC, as it considers that, in relation to the reported facts, there are no indications of infringement of the LDC.</w:t>
      </w:r>
    </w:p>
    <w:p>
      <w:r>
        <w:t>5.3. Assessment of the Competition Chamber</w:t>
      </w:r>
    </w:p>
    <w:p>
      <w:r>
        <w:t>(74) As a preliminary matter, it should be noted that the complaint from FACUA does not contain legal or factual grounds related to potential violations of competition regulations and only refers to the fact that the reported practices violate unfair competition regulations. At no point does the complaint state that the reported conduct could constitute a violation of the Law on Defense of Competition (LDC) nor more specifically consist of an infringement of Articles 1, 2, or 3 LDC.</w:t>
      </w:r>
    </w:p>
    <w:p>
      <w:r>
        <w:t>(75) After analyzing the information in the file, it can be concluded that the reported practices do not constitute an infringement of Article 1 of the LDC since they are unilateral conduct and we are not faced with a case of agreement between companies.</w:t>
      </w:r>
    </w:p>
    <w:p>
      <w:r>
        <w:t>(76) The analyzed facts also do not fall under Article 2 LDC, since Naturgy does not appear to hold a dominant position in the market for the domestic supply of electricity in the free market considering that its approximate share was 6.2%, and furthermore, the reported conduct does not seem to fit into an abuse of a dominant position.</w:t>
      </w:r>
    </w:p>
    <w:p>
      <w:r>
        <w:t>(77) Consequently, and in the absence of further arguments in the complaint, a potential infringement of Articles 1 and 2 of the LDC is ruled out, and it is only appropriate to analyze the case under the perspective of Article 3.</w:t>
      </w:r>
    </w:p>
    <w:p>
      <w:r>
        <w:t>5.3.1. Infringement of Article 3 of the LDC</w:t>
      </w:r>
    </w:p>
    <w:p>
      <w:r>
        <w:t xml:space="preserve">(78) Article 3 of the LDC establishes that:  </w:t>
        <w:br/>
        <w:t>“The National Competition Commission or the competent bodies of the Autonomous Communities will know, in the terms established by this Law for prohibited conduct, of acts of unfair competition that, by distorting free competition, affect the public interest.”</w:t>
      </w:r>
    </w:p>
    <w:p>
      <w:r>
        <w:t>(79) From this Article 3 of the LDC, it follows that for a conduct to constitute a distortion of free competition by an act of unfair competition whose sanction corresponds to the competition defense authorities, the existence of an act of unfair competition that affects the public interest by distorting free competition is necessary.</w:t>
      </w:r>
    </w:p>
    <w:p>
      <w:r>
        <w:t>5.3.1.1. On unfair conduct</w:t>
      </w:r>
    </w:p>
    <w:p>
      <w:r>
        <w:t>5.3.1.1.1. Principles</w:t>
      </w:r>
    </w:p>
    <w:p>
      <w:r>
        <w:t>(80) As noted, the first condition for an infringement of Article 3 of the LDC is that the analyzed conduct constitutes an act of unfair competition in accordance with the general legislation on this matter. The LDC does not establish a notion of unfair competition different from that provided in the LCD. Therefore, the unfairness of the conduct must be judged and resolved according to the provisions set forth in the LCD. According to what is described in the complaint, it could be considered as an act of deception, confusion, or illegal advertising.</w:t>
      </w:r>
    </w:p>
    <w:p>
      <w:r>
        <w:t>(81) Article 5 of the LCD provides for misleading conduct, while Article 7 regarding misleading omissions is its counterpart. Like Articles 5 and 7, the act of confusion in Article 6 LCD is a conduct that could be classified as misleading, but it represents a more specific case since the error affects the identity of the offeror of the good or service.</w:t>
      </w:r>
    </w:p>
    <w:p>
      <w:r>
        <w:t>(82) Article 5 of the LCD requires that the misleading act induces or may induce error and that it is capable of altering the economic behavior of its recipients. The jurisprudence has pointed out on numerous occasions that for the purposes of qualifying the conduct as misleading, it must be capable of inducing error, and in relation to the alteration of economic behavior, it is required that the deception can influence the economic decision made by the recipient.</w:t>
      </w:r>
    </w:p>
    <w:p>
      <w:r>
        <w:t>(83) Regarding Article 6 of the LCD, the Supreme Court has stated that “Article 6 serves the function of defending competitive functioning by repressing acts that are apt to eliminate or reduce the consumer's autonomy of decision, placed in the position of having to respond to the offers they receive with a will vitiated by confusion - strict and broad - that is, by an error about the business origin of the offered products or services” (emphasis added).</w:t>
      </w:r>
    </w:p>
    <w:p>
      <w:r>
        <w:t>(84) Finally, regarding Article 18 concerning illegal advertising, it states that “advertising considered illegal by the General Advertising Law will be deemed unfair,” also indicated in section e) of Article 3 of Law 34/1988, of November 11, General Advertising: “It is illegal: [...] e) Misleading advertising, unfair advertising, and aggressive advertising, which will have the character of acts of unfair competition in the terms contemplated in the Law on Unfair Competition.”</w:t>
      </w:r>
    </w:p>
    <w:p>
      <w:r>
        <w:t>5.3.1.1.2. Application to the specific case</w:t>
      </w:r>
    </w:p>
    <w:p>
      <w:r>
        <w:t>(85) Regarding the comparative analysis carried out by FACUA in its complaint about the PVPC price and the Superpack products, it must be concluded that FACUA makes a comparison between prices of products that are not homogeneous or equivalent, given that the Superpacks Luz products constitute a complex product that includes both energy supply services and maintenance services, while the PVPC price refers exclusively to energy supply services.</w:t>
      </w:r>
    </w:p>
    <w:p>
      <w:r>
        <w:t>(86) Furthermore, according to the information provided by NATURGY, even considering only the price of the energy supply, it would also not be susceptible to equivalence, since the PVPC price is a time-based price, volatile with different values at each hour throughout the year, while the flat rate offers a fixed price for the entire year in an unchanging manner. The price comparison, therefore, is only possible ex post, once the hourly price that is part of the energy cost of the PVPC is known.</w:t>
      </w:r>
    </w:p>
    <w:p>
      <w:r>
        <w:rPr>
          <w:b/>
        </w:rPr>
        <w:t>[Pages 25–27]</w:t>
      </w:r>
    </w:p>
    <w:p>
      <w:r>
        <w:t xml:space="preserve">S/0037/19  </w:t>
        <w:br/>
        <w:t>NATURGY IBERIA</w:t>
      </w:r>
    </w:p>
    <w:p>
      <w:r>
        <w:t>(87) On the other hand, NATURGY has additionally pointed out a series of errors in the calculation methodology of the comparison made by FACUA, since the period analyzed for the comparison is less than a year and, furthermore, this reference period was affected by an exceptional circumstance (the temporary disappearance of 7% of the generation tax), a circumstance that would not affect the following 12 months. Additionally, FACUA's comparison compared the energy cost of the PVPC, without considering the cost of power, with the energy price of the flat rate that also includes the cost of the power term.</w:t>
      </w:r>
    </w:p>
    <w:p>
      <w:r>
        <w:t>(88) It should be added that the data provided by FACUA in its complaint has not been updated in its submission sent on April 15, 2020, despite the fact that the data for the tariffs of the annual period since the start date of the marketing of the Superpacks was already available, nor has it provided new documents. In fact, in this last submission, which literally reproduces the first submission of June 26, 2019, reference is made to "the PVPC tariffs applied between the months of January and May of the current year," which given the date of the submission (April 15, 2020) can only be those of 2019.</w:t>
      </w:r>
    </w:p>
    <w:p>
      <w:r>
        <w:t>(89) In light of the analyzed information, it can be concluded that the information provided by NATURGY in the advertising on its website, which is the subject of this complaint, complies with the transparency requirements legally established at that time, as indicated by the Directorate of Energy in its report, although the information regarding the economic costs derived from an early termination regulation could be considered unclear.</w:t>
      </w:r>
    </w:p>
    <w:p>
      <w:r>
        <w:t>(90) Nevertheless, the Directorate of Energy considered that the transparency conditions were met for these purposes, since NATURGY refers to the economic conditions of the equivalent product of the corresponding "Monthly Rate" and these conditions are also shown in the same link of the economic conditions of Superpack. In any case, the customer has several channels to contact the company and request clarifications regarding this information.</w:t>
      </w:r>
    </w:p>
    <w:p>
      <w:r>
        <w:t>(91) Regarding the cost of additional services, it should be noted that the Superpack product includes these services at no additional cost to the consumer, being striking, as highlighted by the Directorate of Energy, that the equivalent "Monthly Rate," which does not have additional services, turns out to be more expensive than the equivalent Superpack that would encompass this rate in addition to the additional services.</w:t>
      </w:r>
    </w:p>
    <w:p>
      <w:r>
        <w:t>(92) Thus, for consumption up to 2,500 kWh per year, the Mini Light Monthly Rate had a monthly cost of 56 euros and would be equivalent to the Standard Light Superpack which has a monthly cost of 53 euros, making it 3 euros per month more expensive and not including any maintenance service unlike the Superpacks.</w:t>
      </w:r>
    </w:p>
    <w:p>
      <w:r>
        <w:t>(93) On the other hand, for consumption of up to 4,000 kWh per year, the Medium Light Monthly Rate had a monthly cost of 75 euros and would be equivalent to the Climate Control Superpack which has a monthly cost of 70 euros, making it 5 euros per month more expensive and not including any maintenance service included in the Superpack.</w:t>
      </w:r>
    </w:p>
    <w:p>
      <w:r>
        <w:t>(94) It should be noted that the number of contracts that have undergone a regularization due to early termination, which implies that the consumer has had to pay an amount upon terminating their contract, is only around [confidential]% of the Superpack contracts, while the percentage of contracts with a surcharge for exceeding the expected consumption of the flat rate included in the climate control Superpack is [confidential]%. Furthermore, in the Conditions of the Flat Rates, it is expressly stated that NATURGY informs the customer in advance when they are approaching the maximum annual consumption limit.</w:t>
      </w:r>
    </w:p>
    <w:p>
      <w:r>
        <w:t>(95) In view of the above, the Directorate of Competition concludes that it has not been demonstrated in FACUA's complaint nor does it result from the investigation carried out, that the advertising in question, related to the products called Superpacks of Naturgy, violates the Unfair Competition Law, specifically, its articles 5, 6, 7, and 18, for not containing false information that could mislead the consumer or that contains misleading omissions, or could be considered unlawful.</w:t>
      </w:r>
    </w:p>
    <w:p>
      <w:r>
        <w:t>(96) Therefore, it is not sufficiently demonstrated that the reported conduct constitutes an unfair act typified by the LCD. Since for an infringement of article 3 LDC to occur, the requirements of the existence of an unfair act and the impact on the public interest due to distortion of competition must be cumulatively met, and since the first element does not occur, such infringement is ruled out. As a supplementary measure, the second requirement is analyzed below.</w:t>
      </w:r>
    </w:p>
    <w:p>
      <w:r>
        <w:t>5.3.1.2. Impact on the public interest due to distortion of competition</w:t>
      </w:r>
    </w:p>
    <w:p>
      <w:r>
        <w:t>5.3.1.2.1. Principles</w:t>
      </w:r>
    </w:p>
    <w:p>
      <w:r>
        <w:t>(97) The impact on the public interest is configured as a fundamental requirement of the type. Indeed, as the jurisprudence has pointed out: "not every manifestation of unfair competition will constitute an infringing act sanctionable by the CNMC, since, as stated in article 3 of Law 15/2007, it must be acts of unfair competition 'that, by distorting free competition, affect the public interest.' This will occur when the very nature of the conduct or the circumstances concurrent in its execution - consider, for example, the dominant position or relative significance of the company carrying it out, the market situation at the time of the events, the potential of the judged conduct to hinder the access or permanence of competitors in the market, or other similar circumstances or factors - allow affirming the existence of a distortion of competition affecting the public interest."</w:t>
      </w:r>
    </w:p>
    <w:p>
      <w:r>
        <w:t>(98) This requirement entails that the distortion of free competition involves a real or potential aggression to the market structure, to the conditions that determine its structure, or to the mechanisms that govern the development of competition as a process.</w:t>
      </w:r>
    </w:p>
    <w:p>
      <w:r>
        <w:t>(99) Thus, the jurisprudence and the decision-making practice of the Competition Authority have tended to consider the distortion or distortion of free competition in article 3 LDC based on various possible effects. Among them would be a change in demand behavior or the ability of the unfair conduct to influence consumers' choices between different offers (thus causing another offer to be disregarded or resulting in a customer diversion).</w:t>
      </w:r>
    </w:p>
    <w:p>
      <w:r>
        <w:t>(100) As previously noted, if the condition of distortion of free competition affecting the public interest is not met, it could be concluded that there is no infringement of article 3 of the LDC, regardless of whether or not there is an act of unfair competition as considered by the LCD.</w:t>
      </w:r>
    </w:p>
    <w:p>
      <w:r>
        <w:rPr>
          <w:b/>
        </w:rPr>
        <w:t>[Pages 28–30]</w:t>
      </w:r>
    </w:p>
    <w:p>
      <w:r>
        <w:t xml:space="preserve">S/0037/19  </w:t>
        <w:br/>
        <w:t>NATURGY IBERIA</w:t>
      </w:r>
    </w:p>
    <w:p>
      <w:r>
        <w:t>5.3.1.2.2. Application to the specific case</w:t>
      </w:r>
    </w:p>
    <w:p>
      <w:r>
        <w:t>(101) Regarding its application to this specific case, it should be noted the limited representativeness of the Superpacks in relation to the domestic electricity supply market in the free market and the additional costs derived from them, and that there is no reason to consider that the increases and decreases are determined by insufficiency or confusion caused by the information provided when contracting the "superpacks."</w:t>
      </w:r>
    </w:p>
    <w:p>
      <w:r>
        <w:t>(102) Thus, according to the report from the Energy Directorate of the CNMC, the number of domestic supply points in Spain, as of September 30, 2020, according to the information declared by electricity distributors under Circular 1/2005, amounted to 27,945,829, with the number of domestic supply points of NATURGY in the free market being 1,735,849.</w:t>
      </w:r>
    </w:p>
    <w:p>
      <w:r>
        <w:t>(103) According to the data provided by NATURGY regarding contracted Superpacks, and the report from the Energy Directorate, by the end of November 2020, a [confidential]% of consumers with NATURGY in the free market and a [confidential]% of consumers with contracted power less than or equal to 10 kW in Spain had a Superpack contracted with NATURGY. Of that [confidential]%, only [confidential]% would have incurred additional costs for having contracted the Superpack Tariffs after exceeding their contracted consumption.</w:t>
      </w:r>
    </w:p>
    <w:p>
      <w:r>
        <w:t>(104) Additionally, it should be emphasized that the Energy Directorate has reported not having received any complaints, claims, or denunciations from consumers regarding the Superpacks since the beginning of their commercialization.</w:t>
      </w:r>
    </w:p>
    <w:p>
      <w:r>
        <w:t>(105) On the other hand, NATURGY has informed the CNMC that the Superpacks and Monthly Tariffs were discontinued as of March 2021.</w:t>
      </w:r>
    </w:p>
    <w:p>
      <w:r>
        <w:t>(106) Considering this data, it cannot be demonstrated that there is an impact on the public interest as a result of the reported behaviors since the number of potential affected customers is very limited and there have been no complaints or grievances from any consumer, nor can a cause-effect relationship be established between the contracting or advertising conditions and the increases and decreases. Finally, it has been confirmed on their website that these Superpacks have been removed by NATURGY from their product portfolio and are no longer marketed.</w:t>
      </w:r>
    </w:p>
    <w:p>
      <w:r>
        <w:t>(107) In any case, according to the information provided by NATURGY, they would not have conducted direct advertising of their Superpacks Luz products to customers of other marketers, but would have limited their advertising to their website and in the media, and would have also conducted mass mailings in the vicinity of newly opened stores that year, while direct advertising actions would have been limited to their own customers who already had some product contracted with NATURGY.</w:t>
      </w:r>
    </w:p>
    <w:p>
      <w:r>
        <w:t>(108) Consequently, neither the complaint from FACUA nor the information provided by NATURGY in response to the information requests made, nor the information provided by the Energy Directorate, have allowed for the establishment of data that could even suggestively point to the existence of an impact on the public interest resulting from the actions taken by NATURGY regarding their Superpacks Luz products.</w:t>
      </w:r>
    </w:p>
    <w:p>
      <w:r>
        <w:t>(109) For all the above reasons, the Competition Directorate considers that the facts analyzed in this reserved information do not demonstrate the existence of indications of an infringement of the LDC by NATURGY.</w:t>
      </w:r>
    </w:p>
    <w:p>
      <w:r>
        <w:t>(110) All of this is without prejudice to the possibility that the actions established in Article 32 of the LCD may apply, for which consumer and user associations are legitimized, among others, in accordance with Article 33 of the LCD.</w:t>
      </w:r>
    </w:p>
    <w:p>
      <w:r>
        <w:t>6. DECIDES</w:t>
      </w:r>
    </w:p>
    <w:p>
      <w:r>
        <w:t>Sole. Not to initiate sanctioning proceedings and to agree to the filing of the actions taken against NATURGY, considering that there are no indications of an infringement of Law 15/2007, of July 3, on the Defense of Competition in this file.</w:t>
      </w:r>
    </w:p>
    <w:p>
      <w:r>
        <w:t>Communicate this Resolution to the Competition Directorate of the CNMC and notify the complainant and the accused, informing them that there is no administrative appeal against it, and that they may file a contentious-administrative appeal with the National Court within two months from the day following its notification.</w:t>
      </w:r>
    </w:p>
    <w:p>
      <w:r>
        <w:t>In its place, according to what is stated on its website, NATURGY has launched the TARIFFS BY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