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https://www.cnmc.es/expedientes/s004119</w:t>
      </w:r>
    </w:p>
    <w:p>
      <w:r>
        <w:t>Pages translated : 94</w:t>
      </w:r>
    </w:p>
    <w:p/>
    <w:p>
      <w:r>
        <w:rPr>
          <w:b/>
        </w:rPr>
        <w:t>[Pages 1–3]</w:t>
      </w:r>
    </w:p>
    <w:p>
      <w:r>
        <w:t xml:space="preserve">S/0041/19  </w:t>
        <w:br/>
        <w:t xml:space="preserve">CORREOS 3  </w:t>
        <w:br/>
        <w:t xml:space="preserve">RESOLUTION  </w:t>
        <w:br/>
        <w:t xml:space="preserve">CORREOS 3  </w:t>
        <w:br/>
        <w:t xml:space="preserve">S/0041/19  </w:t>
        <w:br/>
        <w:t xml:space="preserve">COUNCIL. COMPETITION CHAMBER  </w:t>
        <w:br/>
        <w:t xml:space="preserve">President  </w:t>
        <w:br/>
        <w:t xml:space="preserve">Ms. Cani Fernández Vicién  </w:t>
        <w:br/>
        <w:t xml:space="preserve">Councillors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García-Ovies  </w:t>
        <w:br/>
        <w:t xml:space="preserve">In Madrid, on February 18, 2022  </w:t>
        <w:br/>
        <w:t xml:space="preserve">The Competition Chamber of the Council of the National Commission of Markets and Competition (CNMC) with the composition expressed, has issued the following resolution in the reference file initiated by the Directorate of Competition against the STATE SOCIETY CORREOS Y TELEGRAFOS, S.A., S.M.E., for alleged restrictive practices of competition prohibited in article 2 of Law 15/2007, of July 3, on the Defense of Competition (LDC) and by article 102 of the Treaty on the Functioning of the European Union (TFEU).  </w:t>
        <w:br/>
        <w:t xml:space="preserve">National Commission of Markets and Competition 1 of 94  </w:t>
        <w:br/>
        <w:t xml:space="preserve">C/ Alcalá, 47 – 28014 Madrid - C/ Bolivia, 56 – 08018 Barcelona  </w:t>
        <w:br/>
        <w:t>www.cnmc.es</w:t>
      </w:r>
    </w:p>
    <w:p>
      <w:r>
        <w:t xml:space="preserve">S/0041/19  </w:t>
        <w:br/>
        <w:t xml:space="preserve">CORREOS 3  </w:t>
        <w:br/>
        <w:t xml:space="preserve">TABLE OF CONTENTS  </w:t>
        <w:br/>
        <w:t xml:space="preserve">I. BACKGROUND ........................................................................................ 6  </w:t>
        <w:br/>
        <w:t xml:space="preserve">II. THE PARTIES ............................................................................................ 10  </w:t>
        <w:br/>
        <w:t xml:space="preserve">1. PROFESSIONAL ASSOCIATION OF DELIVERY AND HANDLING OF GOODS COMPANIES (ASEMPRE) ............................................ 10  </w:t>
        <w:br/>
        <w:t xml:space="preserve">2. STATE SOCIETY CORREOS Y TELÉGRAFOS, S.A., S.M.E. (CORREOS) .................................................................................................... 10  </w:t>
        <w:br/>
        <w:t xml:space="preserve">III. NORMATIVE FRAMEWORK ........................................................................ 11  </w:t>
        <w:br/>
        <w:t xml:space="preserve">IV. RELEVANT MARKET .......................................................................... 15  </w:t>
        <w:br/>
        <w:t xml:space="preserve">1. Product Market .................................................................................... 16  </w:t>
        <w:br/>
        <w:t xml:space="preserve">A. Description of the product market from the demand perspective .......... 17  </w:t>
        <w:br/>
        <w:t xml:space="preserve">B. Description of the market from the supply perspective .......................... 18  </w:t>
        <w:br/>
        <w:t xml:space="preserve">C. Conclusion ................................................................................................................... 20  </w:t>
        <w:br/>
        <w:t xml:space="preserve">2. Geographic Market ...................................................................................... 21  </w:t>
        <w:br/>
        <w:t xml:space="preserve">V. ESTABLISHED FACTS ........................................................................ 22  </w:t>
        <w:br/>
        <w:t xml:space="preserve">1. Description of the discount model ...................................................... 23  </w:t>
        <w:br/>
        <w:t xml:space="preserve">A. Discounts based on shipment volume and destination locality .......................................... 24  </w:t>
        <w:br/>
        <w:t xml:space="preserve">B. Additional penalties and bonuses ............................................................... 25  </w:t>
        <w:br/>
        <w:t xml:space="preserve">a. Proportion of shipments destined for high-cost areas ........................................... 25  </w:t>
        <w:br/>
        <w:t xml:space="preserve">b. Regularity of shipments .............................................................................................. 25  </w:t>
        <w:br/>
        <w:t xml:space="preserve">c. Other admission and classification parameters ........................................................... 26  </w:t>
        <w:br/>
        <w:t xml:space="preserve">2. Application of the discount model ......................................................... 27  </w:t>
        <w:br/>
        <w:t xml:space="preserve">A. Calculation of the discount according to the applied tier .......................................................... 27  </w:t>
        <w:br/>
        <w:t xml:space="preserve">B. Variation of discounts between tiers .............................................................................. 28  </w:t>
        <w:br/>
        <w:t xml:space="preserve">a. Substantial increase in discounts upon exceeding [CONFIDENTIAL] shipments . 28  </w:t>
        <w:br/>
        <w:t xml:space="preserve">b. Reduction of CORREOS' revenues upon exceeding shipment tiers of the discount model at certain thresholds ............................................................... 28  </w:t>
        <w:br/>
        <w:t xml:space="preserve">c. The discount percentages for each tier increase annually .......................... 29  </w:t>
        <w:br/>
        <w:t xml:space="preserve">C. Aggregation of shipment volumes from Local and D1 .............................................. 30  </w:t>
        <w:br/>
        <w:t xml:space="preserve">3. Contracts with large clients subject to the discount model .......... 31  </w:t>
        <w:br/>
        <w:t xml:space="preserve">A. Information on discounts contained in the contract ............................................... 31  </w:t>
        <w:br/>
        <w:t xml:space="preserve">B. Discounts applied for the contracts .................................................................... 31  </w:t>
        <w:br/>
        <w:t xml:space="preserve">a. Contracts for shipments from the Local or D1 scope ........................................................... 31  </w:t>
        <w:br/>
        <w:t xml:space="preserve">b. Contracts for aggregated Local/D1 shipments .................................................... 31  </w:t>
        <w:br/>
        <w:t xml:space="preserve">c. Discounts applied for D2 scope contracts ......................................................... 33  </w:t>
        <w:br/>
        <w:t xml:space="preserve">C. Discrepancies in discounts between clients with similar volumes......................... 34  </w:t>
        <w:br/>
        <w:t xml:space="preserve">D. Duration of the contracts ............................................................................................ 36  </w:t>
        <w:br/>
        <w:t xml:space="preserve">E. Adjustments in the discounts ....................................................................................... 37  </w:t>
        <w:br/>
        <w:t xml:space="preserve">F. Clients' negotiation capacity regarding discounts ..................................................... 38  </w:t>
        <w:br/>
        <w:t xml:space="preserve">4. Evolution of prices, number of clients, and CORREOS' billing in the period 2015 to 2019 ............................................................................. 39  </w:t>
        <w:br/>
        <w:t xml:space="preserve">A. Evolution of the average nominal price ....................................................................... 39  </w:t>
        <w:br/>
        <w:t xml:space="preserve">B. Evolution of the average effective price ....................................................................... 39  </w:t>
        <w:br/>
        <w:t xml:space="preserve">C. Increase in the base of large clients and the average total billing ............................ 40  </w:t>
        <w:br/>
        <w:t xml:space="preserve">National Commission of Markets and Competition 2 of 94  </w:t>
        <w:br/>
        <w:t xml:space="preserve">C/ Alcalá, 47 – 28014 Madrid - C/ Bolivia, 56 – 08018 Barcelona  </w:t>
        <w:br/>
        <w:t>www.cnmc.es</w:t>
      </w:r>
    </w:p>
    <w:p>
      <w:r>
        <w:t xml:space="preserve">S/0041/19  </w:t>
        <w:br/>
        <w:t xml:space="preserve">CORREOS 3  </w:t>
        <w:br/>
        <w:t xml:space="preserve">VI. LEGAL GROUNDS .............................................................................. 40  </w:t>
        <w:br/>
        <w:t xml:space="preserve">FIRST. Competence to resolve ............................................................. 40  </w:t>
        <w:br/>
        <w:t xml:space="preserve">SECOND. Object of the resolution, applicable general regulations, and proposal of the instructing body .................................................................. 41  </w:t>
        <w:br/>
        <w:t xml:space="preserve">THIRD. Assessment of the Competition Chamber .......................................... 42  </w:t>
        <w:br/>
        <w:t xml:space="preserve">A. Qualification of the conduct ....................................................................................... 42  </w:t>
        <w:br/>
        <w:t xml:space="preserve">a. Existence of a dominant position of CORREOS .................................................... 43  </w:t>
        <w:br/>
        <w:t xml:space="preserve">- Market shares ............................................................................................ 44  </w:t>
        <w:br/>
        <w:t xml:space="preserve">- Absence of competitive pressure ........................................................................ 46  </w:t>
        <w:br/>
        <w:t xml:space="preserve">- Barriers to entry ............................................................................................ 46  </w:t>
        <w:br/>
        <w:t xml:space="preserve">- Conclusion .......................................................................................................... 48  </w:t>
        <w:br/>
        <w:t xml:space="preserve">b. Exclusionary abuse through loyalty discounts ....................................................... 48  </w:t>
        <w:br/>
        <w:t xml:space="preserve">- Criteria and conditions for granting discounts by CORREOS ............ 51  </w:t>
        <w:br/>
        <w:t xml:space="preserve">o Conditional and retroactive nature of CORREOS' discount model 51  </w:t>
        <w:br/>
        <w:t xml:space="preserve">o Duration of the discount accumulation period ...................................... 53  </w:t>
        <w:br/>
        <w:t xml:space="preserve">o Lack of transparency .................................................................................... 55  </w:t>
        <w:br/>
        <w:t xml:space="preserve">o Discount percentages and volume aggregation ......................................... 58  </w:t>
        <w:br/>
        <w:t xml:space="preserve">o Absence of standardization in the application of discounts .................. 60  </w:t>
        <w:br/>
        <w:t xml:space="preserve">o Conclusion....................................................................................................... 62  </w:t>
        <w:br/>
        <w:t xml:space="preserve">- Scope of CORREOS' dominant position: effects of the conduct on the competitive conditions in the relevant market ....................... 64  </w:t>
        <w:br/>
        <w:t xml:space="preserve">c. Conclusion on the qualification of the conduct ........................................................ 72  </w:t>
        <w:br/>
        <w:t xml:space="preserve">B. Illegality of the conduct ...................................................................................... 74  </w:t>
        <w:br/>
        <w:t xml:space="preserve">C. Guilt and individualization ................................................................................... 79  </w:t>
        <w:br/>
        <w:t xml:space="preserve">FIFTH. Other allegations .............................................................................. 80  </w:t>
        <w:br/>
        <w:t xml:space="preserve">A. Allegations regarding the PCH have not been taken into account due to the structure of the PR ........ 80  </w:t>
        <w:br/>
        <w:t xml:space="preserve">B. On confidentiality ............................................................................................. 82  </w:t>
        <w:br/>
        <w:t xml:space="preserve">SIXTH. Determination of the sanction ............................................................... 83  </w:t>
        <w:br/>
        <w:t xml:space="preserve">A. Imposed fine and its justification ................................................................................... 83  </w:t>
        <w:br/>
        <w:t xml:space="preserve">B. Allegations regarding the proposed sanction ............................................................... 86  </w:t>
        <w:br/>
        <w:t xml:space="preserve">VII. RESOLVES ................................................................................................ 87  </w:t>
        <w:br/>
        <w:t xml:space="preserve">National Commission of Markets and Competition 3 of 94  </w:t>
        <w:br/>
        <w:t xml:space="preserve">C/ Alcalá, 47 – 28014 Madrid - C/ Bolivia, 56 – 08018 Barcelona  </w:t>
        <w:br/>
        <w:t>www.cnmc.es</w:t>
      </w:r>
    </w:p>
    <w:p>
      <w:r>
        <w:rPr>
          <w:b/>
        </w:rPr>
        <w:t>[Pages 4–6]</w:t>
      </w:r>
    </w:p>
    <w:p>
      <w:r>
        <w:t xml:space="preserve">S/0041/19  </w:t>
        <w:br/>
        <w:t xml:space="preserve">CORREOS 3  </w:t>
        <w:br/>
        <w:t xml:space="preserve">TABLE OF CONTENTS  </w:t>
        <w:br/>
        <w:t xml:space="preserve">Table 1. Responses from companies to information requests ........................................... 6  </w:t>
        <w:br/>
        <w:t xml:space="preserve">Table 2. Allegations to the proposed resolution ................................................................. 9  </w:t>
        <w:br/>
        <w:t xml:space="preserve">Table 3. Evolution of market share calculated by volume of shipments of CORREOS in the AMM sector. Period 2010-2019 ................................................................................ 19  </w:t>
        <w:br/>
        <w:t xml:space="preserve">Table 4. Evolution of market shares for the AMM segment in ordinary mail .......................... ¡Error! Bookmark not defined.  </w:t>
        <w:br/>
        <w:t xml:space="preserve">Table 5. Evolution of market shares (according to revenue) for the AMM segment in ordinary mail of CORREOS and competitors. Period 2010-2018 ¡Error! Bookmark not defined.  </w:t>
        <w:br/>
        <w:t xml:space="preserve">Table 6. Types of destination of the discount model .......................................................... 24  </w:t>
        <w:br/>
        <w:t xml:space="preserve">Table 7. Percentage of discounts according to the volume of shipment and the destination locality for the shipment of an Ordinary Letter in 2019 .................................................. 25  </w:t>
        <w:br/>
        <w:t xml:space="preserve">Table 8. Additional bonus/penalty system for ordinary mail shipments to D3 and (D2+D3) areas in 2019 .................................................................................................................. 25  </w:t>
        <w:br/>
        <w:t xml:space="preserve">Table 9. Additional bonus for regularity of ordinary mail shipments in 2019 ..................................................................................................................................................... 26  </w:t>
        <w:br/>
        <w:t xml:space="preserve">Table 10. Additional discount by degree of classification of ordinary mail shipments in 2019 ............................................................................................................................ 26  </w:t>
        <w:br/>
        <w:t xml:space="preserve">Table 11. Discount table by volume and variation of discounts between tiers for ordinary mail in 2019. .............................................................................................................. 28  </w:t>
        <w:br/>
        <w:t xml:space="preserve">Table 12. Revenue that CORREOS would obtain according to retroactive discount thresholds in 2019 for ordinary mail excluding additional parameters ......................................... 29  </w:t>
        <w:br/>
        <w:t xml:space="preserve">Table 13. Evolution of the average discounts in the 17 tiers of the CORREOS discount model for the period 2015-2019 in national ordinary mail by Local/D1 and D2 scope ............................................................................................................................. 30  </w:t>
        <w:br/>
        <w:t xml:space="preserve">Table 14. Minimum and maximum possible discounts by tiers of shipment volumes in ordinary mail in aggregated Local/D1 scope (year 2019) ................................................ 32  </w:t>
        <w:br/>
        <w:t xml:space="preserve">Table 15. Minimum and maximum discounts among clients by volume of shipments in ordinary mail and D2 scope (year 2019) ........................................................................... 33  </w:t>
        <w:br/>
        <w:t xml:space="preserve">Table 16. Evolution of the nominal price for ordinary mail shipments established by CORREOS .................................................................................................................. 39  </w:t>
        <w:br/>
        <w:t xml:space="preserve">Table 17. Average evolution of the effective price of the discount model for the period 2015-2019 in ordinary mail and according to local/D1 and D2 scope .................................. 39  </w:t>
        <w:br/>
        <w:t xml:space="preserve">S/0041/19  </w:t>
        <w:br/>
        <w:t xml:space="preserve">CORREOS 3  </w:t>
        <w:br/>
        <w:t xml:space="preserve">Table 18. Evolution of the number of large clients, total billing, average billing per client, and average effective discount applied by CORREOS during the period 2015-2019 ........................................................................................................................... 40  </w:t>
        <w:br/>
        <w:t xml:space="preserve">Table 19. Implicit cost and savings in the CORREOS discount model for the D1/Local area (nominal price of ordinary mail and discount model of 2019 ........................................ 68  </w:t>
        <w:br/>
        <w:t xml:space="preserve">S/0041/19  </w:t>
        <w:br/>
        <w:t xml:space="preserve">CORREOS 3  </w:t>
        <w:br/>
        <w:t xml:space="preserve">I. BACKGROUND  </w:t>
        <w:br/>
        <w:t xml:space="preserve">1. On November 20, 2019, after analyzing certain information related to the discount policy of the STATE SOCIETY CORREOS Y TELEGRAPHOS, S.A., S.M.E. (CORREOS), the Competition Directorate agreed to initiate a sanctioning procedure against said operator due to the existence of “rational indications of the commission of an abuse of dominant position prohibited by articles 2 of the LDC and 102 of the Treaty on the Functioning of the European Union (TFEU), consisting of the application, by CORREOS, of discounts that would have aimed at customer loyalty of such clients and would have had an exclusionary effect in the retail market for the provision of traditional postal services of letters to mass mailers, at least from the year 2015, until the year 2019” (folios 526 to 529).  </w:t>
        <w:br/>
        <w:t xml:space="preserve">2. During the instruction of the procedure, between February 5, 2020, and June 4, 2021, the Competition Directorate made various information requests that were answered on the following dates:  </w:t>
        <w:br/>
        <w:t xml:space="preserve">Table 1. Responses from companies to information requests  </w:t>
        <w:br/>
        <w:t xml:space="preserve">Date Company Folios  </w:t>
        <w:br/>
        <w:t xml:space="preserve">02/27/2020 and 03/03/2020 CORREOS 596 to 5696  </w:t>
        <w:br/>
        <w:t xml:space="preserve">06/10/2020 CORREOS 7392 to 7398  </w:t>
        <w:br/>
        <w:t xml:space="preserve">07/17/2020 CORREOS 7435 to 8207  </w:t>
        <w:br/>
        <w:t xml:space="preserve">Professional Association of  </w:t>
        <w:br/>
        <w:t xml:space="preserve">08/24/2020 Delivery and Handling of Goods 9233 to 9245  </w:t>
        <w:br/>
        <w:t xml:space="preserve">08/24/2020 CORREOS 9246 to 9363  </w:t>
        <w:br/>
        <w:t xml:space="preserve">10/02/2020 CORREOS 9501 to 9518  </w:t>
        <w:br/>
        <w:t xml:space="preserve">10/16/2020 CORREOS 12091 to 12103  </w:t>
        <w:br/>
        <w:t xml:space="preserve">Various clients of  </w:t>
        <w:br/>
        <w:t xml:space="preserve">10/10/2020 to 11/18/2020 CORREOS of the Various  </w:t>
        <w:br/>
        <w:t xml:space="preserve">Mass Admission Retail Service  </w:t>
        <w:br/>
        <w:t xml:space="preserve">Various clients of  </w:t>
        <w:br/>
        <w:t xml:space="preserve">06/07/2021 to 07/01/2021 CORREOS of the Various  </w:t>
        <w:br/>
        <w:t xml:space="preserve">Mass Admission Retail Service  </w:t>
        <w:br/>
        <w:t xml:space="preserve">Source: Own elaboration based on information contained in the file  </w:t>
        <w:br/>
        <w:t xml:space="preserve">3. On March 11, 2020, a letter from the PROFESSIONAL ASSOCIATION OF DELIVERY AND HANDLING OF GOODS (ASEMPRE) requesting the status of interested party in the file and the adoption of precautionary measures against CORREOS was received by the Competition Directorate (folios 6938 to 6975).  </w:t>
        <w:br/>
        <w:t xml:space="preserve">Comisión Nacional de los Mercados y la Competencia 6 de 94  </w:t>
        <w:br/>
        <w:t xml:space="preserve">C/ Alcalá, 47 – 28014 Madrid - C/ Bolivia, 56 – 08018 Barcelona  </w:t>
        <w:br/>
        <w:t>www.cnmc.es</w:t>
      </w:r>
    </w:p>
    <w:p>
      <w:r>
        <w:rPr>
          <w:b/>
        </w:rPr>
        <w:t>[Pages 7–9]</w:t>
      </w:r>
    </w:p>
    <w:p>
      <w:r>
        <w:t xml:space="preserve">S/0041/19  </w:t>
        <w:br/>
        <w:t xml:space="preserve">CORREOS 3  </w:t>
        <w:br/>
        <w:t xml:space="preserve">4. On March 18, 2020, the Competition Directorate agreed to admit the participation of ASEMPRE in the proceedings, suspend the maximum deadline for resolving the procedure, and suspend the deadline for any procedure or notification in accordance with the provisions of the Third Additional Provision of Royal Decree 463/2020, of March 14, which declares the state of alarm for the management of the health crisis situation caused by COVID-191 and agreed to process a separate piece in the proceedings regarding the adoption of the precautionary measures requested by ASEMPRE (folios 6982 to 6988).  </w:t>
        <w:br/>
        <w:t xml:space="preserve">5. On June 4, 2020, the Competition Chamber of the Council (case MC/01/20 CORREOS) only granted the precautionary measure "C" requested by ASEMPRE, consisting of requiring CORREOS to refrain from offering unit prices that exceed the maximum discounts of the current discount model of CORREOS for large retail clients2.  </w:t>
        <w:br/>
        <w:t xml:space="preserve">6. On May 29, 2020, the resumption of administrative deadlines was communicated starting from June 1, resulting from Royal Decree 537/2020, of May 22, which extends the state of alarm declared by Royal Decree 463/2020, of March 14 (folio 7375).  </w:t>
        <w:br/>
        <w:t xml:space="preserve">7. On June 11, 2020, CORREOS filed an appeal against the agreement of the Competition Directorate, of March 18, 2020, which agreed to the participation of ASEMPRE as an interested party in the proceedings (case R/AJ/053/20 CORREOS). On September 1, 2020, the Competition Chamber of the Council dismissed the appeal filed.  </w:t>
        <w:br/>
        <w:t xml:space="preserve">8. On November 13, 2020, the Competition Directorate denied the request for confidentiality declaration made by CORREOS regarding several documents submitted in response to the information request of February 5, 2020 (folios 19744 to 19746).  </w:t>
        <w:br/>
        <w:t xml:space="preserve">1 "BOE" No. 67, of 14/03/2020.  </w:t>
        <w:br/>
        <w:t xml:space="preserve">2 On July 28, 2020, CORREOS filed a contentious-administrative appeal before the National Court against the resolution of June 4, 2020, and requested the suspension of the precautionary measure adopted by the CNMC, which was granted by order of October 23, 2020.  </w:t>
        <w:br/>
        <w:t xml:space="preserve">S/0041/19  </w:t>
        <w:br/>
        <w:t xml:space="preserve">CORREOS 3  </w:t>
        <w:br/>
        <w:t xml:space="preserve">On December 1, 2020, CORREOS submitted a new appeal against the aforementioned confidentiality denial agreement (case R/AJ/107/20 CORREOS). The Council issued a resolution on February 16, 2021, partially granting the appeal filed3.  </w:t>
        <w:br/>
        <w:t xml:space="preserve">9. On July 30, 2021, the Competition Directorate adopted the Statement of Facts (PCH), in accordance with article 33 of Royal Decree 261/2008, of February 22, which approves the Competition Defense Regulation, which was duly notified to the parties (folios 23281 to 23369).  </w:t>
        <w:br/>
        <w:t xml:space="preserve">10. On September 2, 2021, CORREOS submitted a request for conventional termination (folios 23755 to 23793). On September 14, 2021, the Competition Directorate issued an agreement denying the initiation of proceedings aimed at conventional termination (folios 23805 to 23808).  </w:t>
        <w:br/>
        <w:t xml:space="preserve">11. On September 20, 2021, CORREOS filed a new appeal against the agreement of September 14, 2021 (case R/AJ/112/21 CORREOS). The Council issued a resolution on November 16, 2021, dismissing the appeal filed.  </w:t>
        <w:br/>
        <w:t xml:space="preserve">12. On September 17, 2021, the Competition Directorate agreed to close the investigation phase of the procedure (folio 23833).  </w:t>
        <w:br/>
        <w:t xml:space="preserve">13. On September 23, 2021, the proposal for resolution was issued (folios 23840 to 23957).  </w:t>
        <w:br/>
        <w:t xml:space="preserve">14. The allegations to the proposal for resolution were received in the following days:  </w:t>
        <w:br/>
        <w:t xml:space="preserve">3 By the resolution of the CNMC of February 16, 2021 (case R/AJ/107/20), the Council of the CNMC partially granted the requests of CORREOS regarding the confidentiality of certain documents in the S/0041/19 file, urging the Competition Directorate to prepare ex officio a censored version of the document "005 Doc 3. FB Report Mod Discounts," in which the discount model of CORREOS is defined. This censored version has been incorporated ex officio into the file by the Competition Directorate by agreement dated March 4, 2021 (folio 22035).  </w:t>
        <w:br/>
        <w:t xml:space="preserve">S/0041/19  </w:t>
        <w:br/>
        <w:t xml:space="preserve">CORREOS 3  </w:t>
        <w:br/>
        <w:t xml:space="preserve">Table 2. Allegations to the proposal for resolution  </w:t>
        <w:br/>
        <w:t xml:space="preserve">Date Company Folios  </w:t>
        <w:br/>
        <w:t xml:space="preserve">14/10/2021 ASEMPRE 24343 to 24352  </w:t>
        <w:br/>
        <w:t xml:space="preserve">25/10/2021 CORREOS 24356 to 24403  </w:t>
        <w:br/>
        <w:t xml:space="preserve">Source: Own elaboration based on information contained in the file  </w:t>
        <w:br/>
        <w:t xml:space="preserve">15. On November 22, 2021, the Competition Directorate submitted to the Competition Chamber of the CNMC its Report and proposal for resolution (folios 24404 to 24522).  </w:t>
        <w:br/>
        <w:t xml:space="preserve">16. On December 21, 2021, the Competition Chamber of the CNMC Council agreed to send information to the European Commission as provided by article 11.4 of Regulation 1/20034. It was also agreed to suspend the deadline for resolving the sanctioning procedure effective December 21, 2021, until a response was received from the European Commission regarding the information sent or until the term referred to in article 11.4 of Regulation 1/2003 elapsed (folios 24531 to 24533). The suspension period stipulated in the agreement was lifted by agreement dated January 21, 2022 (folios 24550 to 24551).  </w:t>
        <w:br/>
        <w:t xml:space="preserve">17. On January 19, 2022, the Competition Chamber of the CNMC Council adopted an agreement requiring CORREOS to provide the total turnover for the year 2021 so that, within 10 days, it could provide the requested information and make the appropriate allegations. In the aforementioned agreement, the Chamber agreed to suspend the resolution deadline of the sanctioning procedure (folios 24538 to 24541). The suspension period was lifted by agreement dated February 14, 2022 (folios 24565 to 24566), after CORREOS provided its total turnover for the year 2021 on February 11, 2022 (folios 24559 to 24561).  </w:t>
        <w:br/>
        <w:t xml:space="preserve">18. On February 7, 2022, the Competition Chamber of the CNMC Council adopted an agreement requesting a report from the Regulatory Supervision Chamber, in accordance with article 21.2 b) of Law 3/2013, of June 4, establishing the National Commission of Markets and Competition, in relation to the present proceedings.  </w:t>
        <w:br/>
        <w:t>4 Regulation EC 1/2003 of December 16, 2002, concerning the application of the rules on competition provided for in articles 81 and 82 of the Treaty (Official Journal No. L 001 of 04/01/2003 p. 0001 – 0025).</w:t>
      </w:r>
    </w:p>
    <w:p>
      <w:r>
        <w:rPr>
          <w:b/>
        </w:rPr>
        <w:t>[Pages 10–12]</w:t>
      </w:r>
    </w:p>
    <w:p>
      <w:r>
        <w:t xml:space="preserve">S/0041/19  </w:t>
        <w:br/>
        <w:t xml:space="preserve">CORREOS 3  </w:t>
        <w:br/>
        <w:t xml:space="preserve">On February 17, 2022, the Regulatory Supervision Chamber of the CNMC Council issued the respective report (folios 24569 to 24571).  </w:t>
        <w:br/>
        <w:t xml:space="preserve">19. The Competition Chamber of the CNMC Council deliberated and ruled on the matter in its meeting on February 18, 2022.  </w:t>
        <w:br/>
        <w:t xml:space="preserve">II. THE PARTIES  </w:t>
        <w:br/>
        <w:t xml:space="preserve">The interested parties in the proceedings are listed below.  </w:t>
        <w:br/>
        <w:t xml:space="preserve">1. PROFESSIONAL ASSOCIATION OF DELIVERY AND HANDLING OF GOODS COMPANIES (ASEMPRE)  </w:t>
        <w:br/>
        <w:t xml:space="preserve">The PROFESSIONAL ASSOCIATION OF DELIVERY AND HANDLING OF GOODS COMPANIES (ASEMPRE) is a non-profit national association established in 1981 to represent, promote, and defend its members in the postal sector. It is a member of CEOE and a member of the Postal Advisory Council5.  </w:t>
        <w:br/>
        <w:t xml:space="preserve">It brings together the largest number of private postal operators in Spain. According to its website, 39 companies from the postal sector are currently associated6.  </w:t>
        <w:br/>
        <w:t xml:space="preserve">2. STATE SOCIETY CORREOS AND TELEGRAPHS, S.A., S.M.E. (CORREOS)  </w:t>
        <w:br/>
        <w:t xml:space="preserve">The STATE SOCIETY CORREOS AND TELEGRAPHS, S.A. (CORREOS), parent company of the CORREOS Group, established in 1716, is the main company in the Spanish postal market and one of the leading companies in the parcel sector. It offers its services as a provider of physical, digital, and parcel communications, and is also the designated operator to provide the Universal Postal Service (USO) throughout the territory of Spain, in accordance with quality, regularity, accessibility, and affordability requirements, which must ensure the right of all citizens to postal communications7.  </w:t>
        <w:br/>
        <w:t xml:space="preserve">CORREOS is a Public Limited Company with 100% public capital. Since 2012, the State Society of Industrial Participations holds all its shares.  </w:t>
        <w:br/>
        <w:t xml:space="preserve">The CORREOS Group consists of the parent company, STATE SOCIETY CORREOS AND TELEGRAPHS, S.A. (CORREOS), and three subsidiaries: CORREOS EXPRESS URGENT PARCELS, S.A. (CORREOS EXPRESS)8, NEXEA DOCUMENT MANAGEMENT, S.A. (NEXEA)9, and CORREOS TELECOM, S.A. (CORREOS TELECOM)10.  </w:t>
        <w:br/>
        <w:t xml:space="preserve">In 2021, CORREOS' turnover was €1,680,259 thousand (folio 24561).  </w:t>
        <w:br/>
        <w:t xml:space="preserve">III. REGULATORY FRAMEWORK  </w:t>
        <w:br/>
        <w:t xml:space="preserve">The regulatory framework of the Spanish postal sector experienced a push towards its liberalization since the early 1990s, thanks to initiatives promoted by the European Commission. Until that moment, the management of postal services by public companies under a monopoly regime was the predominant model in EU member countries.  </w:t>
        <w:br/>
        <w:t xml:space="preserve">In 1992, a Green Paper on the development of the single market for postal services11 was published, and in 1993, a Communication on the guidelines for the development of community postal services12 was published.  </w:t>
        <w:br/>
        <w:t xml:space="preserve">The first Postal Directive was published in 199713, transposed in Spain by Law 24/1998 of July 13, on the Universal Postal Service and the Liberalization of Postal Services14, currently repealed. This Directive introduced the need for the provision of a universal postal service in the European Union (EU), dividing products into those belonging to the "reserved area" (non-liberalized services) and the "non-reserved area" (liberalized services)15.  </w:t>
        <w:br/>
        <w:t xml:space="preserve">In 2002, the second Postal Directive16 was approved, which reduced the number of reserved services and established a market liberalization timetable.  </w:t>
        <w:br/>
        <w:t xml:space="preserve">In 2008, the third Postal Directive17 was approved. This Directive aimed for a significant change in the postal sector, in a dual aspect; on one hand, it promoted increased competition in postal services to achieve a single market in the postal sector18; and on the other hand, it guaranteed the USO, with minimum quality for various postal services, recognizing the obligation of the State to compensate the USO provider for the unfair financial burden it bears.  </w:t>
        <w:br/>
        <w:t xml:space="preserve">11 Published on June 11, 1992 [COM(91) 476 FINAL].  </w:t>
        <w:br/>
        <w:t xml:space="preserve">12 Published on June 2, 1993 [COM(93) 247 FINAL].  </w:t>
        <w:br/>
        <w:t xml:space="preserve">13 Directive 97/67/EC of December 15, 1997 (Official Journal No. L 015 of 21/01/1998 p. 0014 – 0025).  </w:t>
        <w:br/>
        <w:t xml:space="preserve">14 "BOE" No. 167, of 14/07/1998.  </w:t>
        <w:br/>
        <w:t xml:space="preserve">15 Reserved products fell within the "reserved area" and were exclusively provided by CORREOS, including: interurban and international letters weighing less than 50 grams, including accessory services of certification and declared value; communications directed by citizens to the bodies of public administrations; and the money order service. On the other hand, products from the "non-reserved area" or liberalized could also be provided by other postal operators as long as they had the corresponding singular administrative authorization, including local letter services, interurban and international letters weighing between 50 g and 2 kg, and postal parcels weighing less than 10 kg.  </w:t>
        <w:br/>
        <w:t xml:space="preserve">16 Directive 2002/39/EC of June 10, 2002 (Official Journal No. L 176 of 05/07/2002 p. 0021 – 0025).  </w:t>
        <w:br/>
        <w:t xml:space="preserve">17 Directive 2008/6/EC of February 20, 2008 (Official Journal No. L 52 of 27/02/2008 p. 3/20).  </w:t>
        <w:br/>
        <w:t>18 For example, by requiring Member States to provide postal operators with transparent and non-discriminatory access to various postal infrastructures.</w:t>
      </w:r>
    </w:p>
    <w:p>
      <w:r>
        <w:rPr>
          <w:b/>
        </w:rPr>
        <w:t>[Pages 13–15]</w:t>
      </w:r>
    </w:p>
    <w:p>
      <w:r>
        <w:t xml:space="preserve">S/0041/19  </w:t>
        <w:br/>
        <w:t xml:space="preserve">CORREOS 3  </w:t>
        <w:br/>
        <w:t xml:space="preserve">In Spain, the transposition of this Directive was carried out through Law 43/2010, of December 30, on the universal postal service, the rights of users, and the postal market19 (Postal Law or LP), which came into force on January 1, 2011. This Law eliminated the reserved area, opened all postal services to competition, and designated CORREOS as the operator responsible for providing the USO throughout the national territory for a period of 15 years20. The designated operator for the provision of the universal postal service is exempt from taxes levied on its activities related to the universal postal service, except for corporate tax, in accordance with article 22 of the aforementioned regulation.  </w:t>
        <w:br/>
        <w:t xml:space="preserve">Furthermore, according to this Postal Law, postal services are those consisting of the collection, admission, classification, transportation, distribution, and delivery of postal shipments. The postal shipment is defined in article 3 of the Postal Law as “any object intended to be dispatched to the address indicated by the sender on the object itself or on its packaging, once presented in the definitive form in which it must be collected, transported, and delivered.” According to article 2 of the Postal Law, “postal services are services of general economic interest that are provided under conditions of free competition. The services included in the universal postal service entrusted to the designated operator in accordance with the first additional provision, and those imposed on holders of singular administrative authorizations in the terms established in this law, are subject to public service obligations.”  </w:t>
        <w:br/>
        <w:t xml:space="preserve">Regarding the regulation of the USO, the Postal Law defines in its article 20 the services included in this scope as “the set of postal services of a certain quality established in the law and its implementing regulations, provided in an ordinary and permanent manner throughout the national territory and at an affordable price for all users.”  </w:t>
        <w:br/>
        <w:t xml:space="preserve">The services included within the scope of the USO are, according to article 21 of the Postal Law: “Letters and postcards containing written communications on any type of support weighing up to two kilograms; postal packages, with or without commercial value, weighing up to twenty kilograms; the provision of certified and declared value services, accessories to the shipments contemplated in this section; national and cross-border shipments of direct advertising, books, catalogs, periodicals, and the remaining whose circulation is not prohibited, will be admitted for dispatch under the universal postal service, provided that it is carried out in accordance with one of the modalities provided in the previous section.”  </w:t>
        <w:br/>
        <w:t xml:space="preserve">Therefore, the provision of traditional postal services to senders of bulk mail21, such as those included within the scope of the discount system analyzed in this resolution, is provided under the regime of USO obligations by the designated operator, CORREOS.  </w:t>
        <w:br/>
        <w:t xml:space="preserve">The provision of services integrated within the scope of the USO in accordance with article 21 of the Postal Law will be governed by the principles of fairness, non-discrimination, continuity, good faith, and adaptation to the needs of users, in accordance with article 22 of the Postal Law. In addition to being governed by these principles, the operator or operators designated by the State for the provision of the universal postal service must comply with a series of collection and admission22 conditions for postal shipments, as well as conditions for distribution and delivery23 of the same, in accordance with articles 23 and 24 of the Postal Law.  </w:t>
        <w:br/>
        <w:t xml:space="preserve">Despite the legal designation of CORREOS for the provision of the USO, article 37 of the Postal Law establishes that the provision of postal services is carried out in a competitive regime and states that postal services are  </w:t>
        <w:br/>
        <w:t xml:space="preserve">21 The traditional postal sector includes the sending of correspondence (such as letters, postcards, advertising shipments, administrative notifications) and also the sending of parcels under standardized conditions. It therefore includes some correspondence shipments integrated under the USO and the sending of packages weighing less than 10 kg by traditional operators, also under the USO, as well as non-urgent packages of up to 20 kg. These are small weight products (normally less than 2 kg) and size, whose delivery is usually carried out on foot.  </w:t>
        <w:br/>
        <w:t xml:space="preserve">22 These conditions consist of: a) Carrying out at least one collection at the access points to the postal network every working day, from Monday to Friday, regardless of population density and even in rural areas; b) Having adequate coverage for the territorial scope for which it has been designated and, in particular, ensuring the density of access points to postal services established in the provision plan and the accessibility of said points for persons with disabilities of any kind, as well as for persons with reduced mobility, in accordance with what is established by regulation; and c) Not denying the admission of shipments when they meet the regulatory requirements and the corresponding price is satisfied.  </w:t>
        <w:br/>
        <w:t xml:space="preserve">23 A series of distribution and delivery conditions are established, such as: a) Deliveries must be made to the postal address indicated on the cover of the shipments and always provided that the identification of the recipient is allowed; b) deliveries will be made at least every working day, from Monday to Friday, except for special circumstances or geographical conditions; c) shipments will be deposited in the mailboxes installed at the postal addresses for this purpose; d) shipments, depending on the type in question, will be delivered to the recipient or to the person authorized by them, or will be deposited in the postal mailboxes.  </w:t>
        <w:br/>
        <w:t xml:space="preserve">Comisión Nacional de los Mercados y la Competencia 14 de 94  </w:t>
        <w:br/>
        <w:t xml:space="preserve">C/ Alcalá, 47 – 28014 Madrid - C/ Bolivia, 56 – 08018 Barcelona  </w:t>
        <w:br/>
        <w:t>www.cnmc.es</w:t>
      </w:r>
    </w:p>
    <w:p>
      <w:r>
        <w:t xml:space="preserve">S/0041/19  </w:t>
        <w:br/>
        <w:t xml:space="preserve">CORREOS 3  </w:t>
        <w:br/>
        <w:t xml:space="preserve">classify into two categories (i) those included within the scope of the USO, in accordance with the aforementioned article 21 of the Postal Law and (ii) services not included within the scope of the USO.  </w:t>
        <w:br/>
        <w:t xml:space="preserve">According to article 42 of the Postal Law, companies that wish to perform services related to those included within the scope of the USO, in the terms specified in article 21.1 of the same, must obtain a singular administrative authorization, after paying a fee (article 32 of the Postal Law).  </w:t>
        <w:br/>
        <w:t xml:space="preserve">On the other hand, companies that, according to the Postal Law, wish to provide postal services not included within the scope of the USO must submit a responsible declaration, as provided in articles 40 et seq. of the Postal Law. In any case, according to article 39 of the Postal Law, registration in the General Register of postal service providers will be necessary.  </w:t>
        <w:br/>
        <w:t xml:space="preserve">The CNMC, as the market supervision institution, carries out a dual complementary control of the CORREOS discount model. The control in terms of competition defense seeks to ensure that the discounts of CORREOS to certain clients do not generate restrictive effects on competition and coexists coherently with the regulatory supervision control carried out in application of postal regulations within the framework of the annual supervision of the prices of postal services provided under the regime of public service obligations.  </w:t>
        <w:br/>
        <w:t xml:space="preserve">IV. RELEVANT MARKET  </w:t>
        <w:br/>
        <w:t xml:space="preserve">It is necessary to delineate the relevant market to determine in a subsequent phase whether CORREOS holds a dominant position in it24. This analysis will be carried out mainly following national precedents on the matter25.  </w:t>
        <w:br/>
        <w:t xml:space="preserve">24 This is the practice of the CNMC in this type of file: see, among others, the resolutions of May 30, 2019 (expte. S/DC/0590/16 DAMA VS SGAE), November 21, 2017 (expte. S/DC/0580/16, CRIADORES DE CABALLOS 2), June 13, 2017 (expte. S/DC/0557/15, NOKIA) or February 28, 2017 (expte. S/DC/0511/14 RENFE OPERADORA).  </w:t>
        <w:br/>
        <w:t xml:space="preserve">25 For all, see files 568/03 ASEMPRE/Correos, VATC/2458 ASEMPRE/CORREOS, SNC/0011/11 CORREOS and S/0373/11 CORREOS 2.  </w:t>
        <w:br/>
        <w:t xml:space="preserve">Comisión Nacional de los Mercados y la Competencia 15 de 94  </w:t>
        <w:br/>
        <w:t xml:space="preserve">C/ Alcalá, 47 – 28014 Madrid - C/ Bolivia, 56 – 08018 Barcelona  </w:t>
        <w:br/>
        <w:t>www.cnmc.es</w:t>
      </w:r>
    </w:p>
    <w:p>
      <w:r>
        <w:rPr>
          <w:b/>
        </w:rPr>
        <w:t>[Pages 16–18]</w:t>
      </w:r>
    </w:p>
    <w:p>
      <w:r>
        <w:t xml:space="preserve">S/0041/19  </w:t>
        <w:br/>
        <w:t xml:space="preserve">CORREOS 3  </w:t>
        <w:br/>
        <w:t xml:space="preserve">1. Product Market  </w:t>
        <w:br/>
        <w:t xml:space="preserve">The Communication from the European Commission regarding the definition of the reference market for the purposes of European competition law26 has considered that the product market "includes all products and services that consumers consider interchangeable or substitutable due to their characteristics, price, or the intended use."  </w:t>
        <w:br/>
        <w:t xml:space="preserve">Traditionally, the postal market encompasses two major differentiated segments: the traditional postal sector27 and the rest of the non-traditional postal services, which include parcel and commercial and industrial courier services. The conditions of competition and operation in both segments are very different.  </w:t>
        <w:br/>
        <w:t xml:space="preserve">In the commercial and industrial parcel segment, services for urgent shipments of documents and packages are typically provided, with shorter specified delivery times, compensation, hand delivery, etc.; likewise, industrial parcels are characterized by larger package sizes and other value-added services. In these services, the concentration of supply is limited, with a high degree of fragmentation and the presence of SMEs competing in local environments.  </w:t>
        <w:br/>
        <w:t xml:space="preserve">On the other hand, the provision of traditional postal services is carried out under the obligations of the USO by the designated operator, CORREOS, and by other operators under market conditions. In any case, the mass mailing segment of the traditional postal sector is where private operators have focused their activity, practically exclusively, since the beginning of the liberalization process. In addition to the delivery service, there are  </w:t>
        <w:br/>
        <w:t xml:space="preserve">26 Communication from the Commission regarding the definition of the reference market for the purposes of community competition law (97/C 372/03) (Official Journal No. C 372 of 09/12/1997 p. 0005 – 0013).  </w:t>
        <w:br/>
        <w:t xml:space="preserve">27 The traditional postal sector includes the sending of correspondence (such as letters, postcards, advertising mail, administrative notifications) and also the sending of parcels under standardized conditions. It therefore includes some correspondence shipments integrated under the USO and the sending of parcels weighing less than 10 kg by traditional operators, also under the USO, as well as non-urgent parcels of up to 20 kg. These are small weight products (normally less than 2 kg) and size, whose delivery is usually done on foot.  </w:t>
        <w:br/>
        <w:t xml:space="preserve">Comisión Nacional de los Mercados y la Competencia 16 de 94  </w:t>
        <w:br/>
        <w:t xml:space="preserve">C/ Alcalá, 47 – 28014 Madrid - C/ Bolivia, 56 – 08018 Barcelona  </w:t>
        <w:br/>
        <w:t>www.cnmc.es</w:t>
      </w:r>
    </w:p>
    <w:p>
      <w:r>
        <w:t xml:space="preserve">S/0041/19  </w:t>
        <w:br/>
        <w:t xml:space="preserve">CORREOS 3  </w:t>
        <w:br/>
        <w:t xml:space="preserve">accessory services that can be provided directly by the same postal operators or by other companies related to the postal sector28.  </w:t>
        <w:br/>
        <w:t xml:space="preserve">A. Description of the product market from the demand perspective  </w:t>
        <w:br/>
        <w:t xml:space="preserve">There is a clear differentiation from the perspective of substitutability on the demand side between the two customer segments of the traditional postal sector.  </w:t>
        <w:br/>
        <w:t xml:space="preserve">Private customers and SMEs typically contract the entire chain of postal services (from collection to delivery) with the postal operator and do not usually benefit from discounts. However, Mass Retail Admission [AMM]29 customers or large clients assume or subcontract with third-party providers part of the postal tasks before handing over the shipments to CORREOS, which is primarily responsible for the transportation and distribution of postal shipments. This cost reduction for the postal operator translates into a sort of discounts aimed exclusively at that customer segment30.  </w:t>
        <w:br/>
        <w:t xml:space="preserve">Delving into greater detail, national precedents that have analyzed the segment of large customers or senders of mass shipments have  </w:t>
        <w:br/>
        <w:t xml:space="preserve">28 "Preparation companies." These are services such as design, printing, handling, enveloping, sorting, and, where applicable, delivery to the postal distributor.  </w:t>
        <w:br/>
        <w:t xml:space="preserve">29 "Mass Retail Admission" customers, equivalent to large customers (according to CORREOS's analytical accounting).  </w:t>
        <w:br/>
        <w:t xml:space="preserve">30 Therefore, in the CNMC resolution of December 2, 2014, regarding the verification of the cost accounting results of CORREOS for the fiscal years 2011 and 2012 (Expte. VECO/DTSP/001/14/CA 2011 2012 CORREOS), the differentiation between both customer segments was reflected, and the need for CORREOS to segment its analytical products distinguishing, within retail customers, residential customers (classic customers who make few shipments and use the entire postal network) and non-residential customers (who make mass shipments and deliver their shipments at automated processing centers and, sometimes, also classified). Precisely, non-residential customers would identify with what is currently referred to as AMM customers or large customers, who, as recognized in that resolution, save CORREOS part of its operating costs.  </w:t>
        <w:br/>
        <w:t xml:space="preserve">Furthermore, the CNMC resolution of December 15, 2015, regarding the verification of the cost accounting results of CORREOS for the fiscal year 2013 (Expte. STP/DTSP/006/15 CA 2013 CORREOS) confirmed that CORREOS, when defining the customer segments to be considered in its disaggregation of analytical accounting, already distinguished, as required by the CNMC, the AMM customer segments (according to that resolution, non-residential customers with contracts who make mass shipments) from private customers.  </w:t>
        <w:br/>
        <w:t xml:space="preserve">Comisión Nacional de los Mercados y la Competencia 17 de 94  </w:t>
        <w:br/>
        <w:t xml:space="preserve">C/ Alcalá, 47 – 28014 Madrid - C/ Bolivia, 56 – 08018 Barcelona  </w:t>
        <w:br/>
        <w:t>www.cnmc.es</w:t>
      </w:r>
    </w:p>
    <w:p>
      <w:r>
        <w:t xml:space="preserve">S/0041/19  </w:t>
        <w:br/>
        <w:t xml:space="preserve">CORREOS 3  </w:t>
        <w:br/>
        <w:t xml:space="preserve">given this consideration to any business entity that contracts postal services worth more than 100,000 euros31.  </w:t>
        <w:br/>
        <w:t xml:space="preserve">In any case, this resolution has also focused part of the analysis on contracts with large clients located in that customer segment, that is, those whose annual billing volume exceeds 1,000,000 euros. This is in line with the conclusions of the Full Council Resolution of January 21, 2014 (expte. S/0373/11 CORREOS 2), which, within the large customer segment, warned that the group of large customers whose annual billing volume exceeded 1,000,000 euros accounted at that time for more than [70-80]% of CORREOS's revenues from the total of mass shipment senders.  </w:t>
        <w:br/>
        <w:t xml:space="preserve">Within this market, CORREOS also differentiates demand based on whether its destination is: i) belonging to the same locality where the shipments are admitted; ii) localities with fewer than 5,000 inhabitants; iii) localities with more than 5,000 and fewer than 50,000 inhabitants; or iv) provincial capitals, administrations, or localities with more than 50,000 inhabitants32.  </w:t>
        <w:br/>
        <w:t xml:space="preserve">From the demand perspective, considering the notable differences that affect the formation of prices with public administrations, which make their contracts not comparable with contracts with large private clients, this resolution does not address the contracts and discounts applied to public clients.  </w:t>
        <w:br/>
        <w:t xml:space="preserve">B. Description of the market from the supply perspective  </w:t>
        <w:br/>
        <w:t xml:space="preserve">From the supply perspective, the same distinction of customer segments in the traditional postal sector is also confirmed, as alternative operators to CORREOS tend to focus on providing services to large customers, to the extent that they do not have sufficient economies of scale to deploy a network of collection points for shipments.  </w:t>
        <w:br/>
        <w:t xml:space="preserve">31 The determination of the threshold of 100,000 euros in billing is consistent with the definition of billing thresholds for classifying a particular company as part of the large customer segment, which is also included in the CNMC resolution of December 2, 2014, regarding the verification of the cost accounting results of CORREOS for the fiscal years 2011 and 2012 (See the resolution of the now-defunct TDC of September 15, 2004 (expte. 568/03 ASEMPRE/Correos). In that Resolution, CORREOS was required to set two thresholds to segment AMM customers: on one hand, those that represent billing over 100,000 euros and, on the other, those that represent billing over 1,000,000 euros, considering the same "a first useful approximation to comply with the requirement made."  </w:t>
        <w:br/>
        <w:t xml:space="preserve">32 See Table 6 of this file.  </w:t>
        <w:br/>
        <w:t xml:space="preserve">Comisión Nacional de los Mercados y la Competencia 18 de 94  </w:t>
        <w:br/>
        <w:t xml:space="preserve">C/ Alcalá, 47 – 28014 Madrid - C/ Bolivia, 56 – 08018 Barcelona  </w:t>
        <w:br/>
        <w:t>www.cnmc.es</w:t>
      </w:r>
    </w:p>
    <w:p>
      <w:r>
        <w:rPr>
          <w:b/>
        </w:rPr>
        <w:t>[Pages 19–21]</w:t>
      </w:r>
    </w:p>
    <w:p>
      <w:r>
        <w:t xml:space="preserve">S/0041/19  </w:t>
        <w:br/>
        <w:t xml:space="preserve">CORREOS 3  </w:t>
        <w:br/>
        <w:t xml:space="preserve">traditional postal services and the sale of postal services sufficiently widespread to provide traditional postal services to individual clients and SMEs.  </w:t>
        <w:br/>
        <w:t xml:space="preserve">Regarding the providers present in the market, the following table shows that CORREOS held very high shares (by volume of shipments) in the affected market throughout the entire investigated period and at least until 201933. Prior to 2015, the shares were stable, slightly above 87%. From 2015 to 2017, CORREOS showed a market share exceeding 84%, but between 2018 and 2019, CORREOS increased its share again to capture 97.2% of the market share in 2019, which represents a substantial share of around 10 percentage points more in 2018, coinciding with the disappearance of its main competitor UNIPOST, S.A.U. (UNIPOST)34.  </w:t>
        <w:br/>
        <w:t xml:space="preserve">Table 3. Evolution of market share calculated by volume of shipments of CORREOS in the AMM sector. Period 2010-2019  </w:t>
        <w:br/>
        <w:t xml:space="preserve">Year 2010 2011 2012 2013 2014 2015 2016 2017 2018 201935  </w:t>
        <w:br/>
        <w:t xml:space="preserve">Share  </w:t>
        <w:br/>
        <w:t xml:space="preserve">87.7% 87.6% 87.2% 87.3% 87.2% 84.1% 84.8% 86.4% 96.5% 97.2%  </w:t>
        <w:br/>
        <w:t xml:space="preserve">CORREOS  </w:t>
        <w:br/>
        <w:t xml:space="preserve">Source: CORREOS36 (Pages 7395 to 7398) and Annual Report of the Postal Sector (2019).  </w:t>
        <w:br/>
        <w:t xml:space="preserve">UNIPOST has been the only competing company that has been able to take a significant part of CORREOS's share at the national level during the period 2010 – 2017, reaching a market share by volume of shipments of [13-15]% in 2015. This situation was reversed starting in 2017, the year in which UNIPOST filed for bankruptcy, and began to significantly reduce its activity, so that in 2018, it had a market share in shipments of [1-2]%, falling from the [13-15]% it had in the previous year. Its market share was largely reabsorbed by CORREOS, which allowed it to increase its share from 86.4% in 2017 to 96.5% in 2018, remaining stable in 2019. For its part, the share of other operators barely increased from [1-2]% in 2017 to [1-2]% in 2018.  </w:t>
        <w:br/>
        <w:t xml:space="preserve">The following two tables show the market shares disaggregated between CORREOS, UNIPOST, and the rest of the ASEMPRE partners37. They are limited to the segment of mass shipments in ordinary letters, and are reflected according to the volume of shipments and also as a percentage of revenue:  </w:t>
        <w:br/>
        <w:t xml:space="preserve">Table 4. Evolution of market shares for the AMM segment in ordinary letters  </w:t>
        <w:br/>
        <w:t xml:space="preserve">Year 2010 2011 2012 2013 2014 2015 2016 2017 2018  </w:t>
        <w:br/>
        <w:t xml:space="preserve">Share  </w:t>
        <w:br/>
        <w:t xml:space="preserve">86.59% 85.23% 85.83% 87.23% 87.20% 84.10% 84.80% 86.40% 96.50%  </w:t>
        <w:br/>
        <w:t xml:space="preserve">CORREOS  </w:t>
        <w:br/>
        <w:t xml:space="preserve">Share  </w:t>
        <w:br/>
        <w:t xml:space="preserve">12.04% 13.38% 12.76% 11.34% 11.20% 14.10% 13.30% 12.40% 1.66%  </w:t>
        <w:br/>
        <w:t xml:space="preserve">UNIPOST  </w:t>
        <w:br/>
        <w:t xml:space="preserve">Share  </w:t>
        <w:br/>
        <w:t xml:space="preserve">1.37% 1.39% 1.41% 1.43% 1.60% 1.80% 1.90% 1.20% 1.84%  </w:t>
        <w:br/>
        <w:t xml:space="preserve">others  </w:t>
        <w:br/>
        <w:t xml:space="preserve">Source: ASEMPRE (Pages 9236 to 9243).  </w:t>
        <w:br/>
        <w:t xml:space="preserve">Table 5. Evolution of market shares (according to revenue) for the AMM segment in ordinary letters of CORREOS and competitors. Period 2010-2018  </w:t>
        <w:br/>
        <w:t xml:space="preserve">Year 2010 2011 2012 2013 2014 2015 2016 2017 2018  </w:t>
        <w:br/>
        <w:t xml:space="preserve">Share  </w:t>
        <w:br/>
        <w:t xml:space="preserve">93.5% 93.2% 92.7% 91.5% 91.8% 90.0% 91.7% 93.5% 95.3%  </w:t>
        <w:br/>
        <w:t xml:space="preserve">CORREOS  </w:t>
        <w:br/>
        <w:t xml:space="preserve">Share  </w:t>
        <w:br/>
        <w:t xml:space="preserve">5.2% 5.2% 5.5% 6.8% 6.2% 7.8% 5.3% 4.3% 0.4%  </w:t>
        <w:br/>
        <w:t xml:space="preserve">UNIPOST  </w:t>
        <w:br/>
        <w:t xml:space="preserve">Share  </w:t>
        <w:br/>
        <w:t xml:space="preserve">1.3% 1.5% 1.8% 1.7% 2.0% 2.2% 3.0% 2.2% 4.3%  </w:t>
        <w:br/>
        <w:t xml:space="preserve">others  </w:t>
        <w:br/>
        <w:t xml:space="preserve">Source: ASEMPRE (Pages 9236 to 9243).  </w:t>
        <w:br/>
        <w:t xml:space="preserve">C. Conclusion  </w:t>
        <w:br/>
        <w:t xml:space="preserve">As a result of the analysis carried out in the preceding paragraphs and considering that the discount model being analyzed in this file applies, according to CORREOS, to "mass mailers"38 without further precision, it can be concluded that the market affected by the investigated behaviors is the retail market for the provision of traditional postal services of letters to private senders of mass mail, considering as such those clients with contracts who deposit their shipments in mass acceptance centers and who, therefore, generate cost savings for CORREOS that justifies the granting of discounts on the nominal price, regardless of the billing volume they generate for CORREOS. Consequently, the relevant market coincides with the scope of application of CORREOS's discount model.  </w:t>
        <w:br/>
        <w:t xml:space="preserve">2. Geographic Market  </w:t>
        <w:br/>
        <w:t xml:space="preserve">The jurisprudence of the CJEU39, in line with precedents40 and with the European Commission's Communication regarding the definition of the reference market for the purposes of European competition law41, has defined the geographic market as:  </w:t>
        <w:br/>
        <w:t xml:space="preserve">“[…] the geographical area where the product in question is marketed and where the conditions of competition are sufficiently homogeneous to allow the assessment of the impact of the economic power of a particular company.”  </w:t>
        <w:br/>
        <w:t xml:space="preserve">Paragraph 30 of the Communication establishes that, to define the perimeter of the relevant market, it is necessary to consider whether there are obstacles that protect companies located in an area from the pressure of competing companies located outside that area, in order to accurately determine the degree of interpenetration of markets on a national, European, or global scale.  </w:t>
        <w:br/>
        <w:t xml:space="preserve">39 See the Judgment of the Court of First Instance (CFI) of October 6, 1994 (Second Chamber, case Tetra Pak/Commission, T-83/91, confirmed on appeal by the Judgment of the Court of Justice (Fifth Chamber) of November 14, 1996, Tetra Pak International SA against Commission of the European Communities, ECLI:EU:C:1996:436.  </w:t>
        <w:br/>
        <w:t xml:space="preserve">40 See the resolutions of the CNC Council of May 23, 2013 (file S/0303/10 Sanitation Distributors) and of the Competition Chamber of the CNMC Council of June 26, 2014 (file S/0445/12 Firefighting Equipment), of December 4, 2014 (file S/0453/12, Railway Bearings), of March 5, 2015 (file S/0486/13 Toyota Dealers), of July 23, 2015 (file S/0482/13 Automobile Manufacturers), of December 3, 2015 (file S/0481/13 Modular Constructions), of May 26, 2016 (file S/0504/14 AIO), of December 15, 2016 (file S/DC/0538/14 Photographic Services), of November 21, 2017 (file S/DC/0562/15 BT/MT Cables), of July 12, 2018 (file S/DC/0569/15 Automotive Batteries), of March 14, 2019 (file S/DC/0598/2016 Railway Electrification and Electromechanics), of October 1, 2019 (file S/DC/0612/17 Industrial Assembly and Maintenance) and of September 29, 2021 (file S/DC/0614/17, Railway Security and Communications).  </w:t>
        <w:br/>
        <w:t>41 Communication from the Commission regarding the definition of the reference market for the purposes of Community competition law (97/C 372/03) (Official Journal No. C 372 of 09/12/1997 p. 0005 – 0013).</w:t>
      </w:r>
    </w:p>
    <w:p>
      <w:r>
        <w:rPr>
          <w:b/>
        </w:rPr>
        <w:t>[Pages 22–24]</w:t>
      </w:r>
    </w:p>
    <w:p>
      <w:r>
        <w:t xml:space="preserve">S/0041/19  </w:t>
        <w:br/>
        <w:t xml:space="preserve">CORREOS 3  </w:t>
        <w:br/>
        <w:t xml:space="preserve">From the demand perspective, large clients (mainly, financial entities and large service supply companies) are located in different parts of the national territory, without any technical, administrative, or other barriers limiting such demand for geographical reasons.  </w:t>
        <w:br/>
        <w:t xml:space="preserve">From the supply perspective, in principle, any company located in Spain can offer letter postal services to mass mailers throughout the national territory, either by deploying its own networks or by requesting access to the public postal network managed by CORREOS42. This is without prejudice to the entry barriers to this market, both natural and regulatory, which will be analyzed when examining CORREOS's dominant position in this market.  </w:t>
        <w:br/>
        <w:t xml:space="preserve">Therefore, it must be concluded that the geographical market affected by the analyzed practices has a national dimension43.  </w:t>
        <w:br/>
        <w:t xml:space="preserve">V. ESTABLISHED FACTS  </w:t>
        <w:br/>
        <w:t xml:space="preserve">The sources of evidence used to establish the facts mainly come from the information gathered through various information requests sent to CORREOS44, as well as from the information provided by the large clients of AMM and by ASEMPRE in their capacity as interested parties in the procedure (folios 627 to 5,690).  </w:t>
        <w:br/>
        <w:t xml:space="preserve">In this regard, this section of the resolution describes the main elements of the theoretical discount model of CORREOS in effect since 2015 applicable to those clients who make mass mailings of correspondence in the relevant market.  </w:t>
        <w:br/>
        <w:t xml:space="preserve">42 Article 45 of the Postal Law guarantees operators access to the postal network.  </w:t>
        <w:br/>
        <w:t xml:space="preserve">43 Thus, it has been noted in the concentration control file Geopost and Tipsa (C/1065/19 GEOPOST/TIPSA), in which a distinction was made between domestic courier and parcel services (provided with a national collection and distribution network) and international courier and parcel services. Also in the resolution of the now-defunct TDC of September 15, 2004.  </w:t>
        <w:br/>
        <w:t xml:space="preserve">44 See the response to the information requests to CORREOS, dated February 27, 2020 (folios 596 to 5,690), March 3, 2020 (folios 5,691 to 6,934), and June 10, 2020 (folios 7,392 to 7,398).  </w:t>
        <w:br/>
        <w:t xml:space="preserve">Comisión Nacional de los Mercados y la Competencia 22 de 94  </w:t>
        <w:br/>
        <w:t xml:space="preserve">C/ Alcalá, 47 – 28014 Madrid - C/ Bolivia, 56 – 08018 Barcelona  </w:t>
        <w:br/>
        <w:t>www.cnmc.es</w:t>
      </w:r>
    </w:p>
    <w:p>
      <w:r>
        <w:t xml:space="preserve">S/0041/19  </w:t>
        <w:br/>
        <w:t xml:space="preserve">CORREOS 3  </w:t>
        <w:br/>
        <w:t xml:space="preserve">Additionally, the main elements of the contracts of 5945 large private clients of CORREOS between the years 2015 and 2019 are presented, selecting those with an annual billing exceeding 1,000,000 euros in the year 2019. This represents a very relevant sample of clients and contracts due to their high representativeness, as the revenues of CORREOS for ordinary letters under 20 grams from these clients accounted for almost [70-80]% of the total revenues from private mass mail clients for that analytical product, according to the Profit and Loss Account of CORREOS for the year 2019.  </w:t>
        <w:br/>
        <w:t xml:space="preserve">Much of the data collected from the contracts is grouped and synthesized in this resolution, which contains the estimated volumes of shipments and the maximum and minimum discounts applied and contemplated in the model for each of the clients and their contracts according to the destination scope, whether Local/D1 (Annex I) or D2 (Annex II).  </w:t>
        <w:br/>
        <w:t xml:space="preserve">1. Description of the discount model  </w:t>
        <w:br/>
        <w:t xml:space="preserve">1. In folios 607 to 615 of the file, there is a document titled "Traditional Postal Services: Definition of Discount Model" provided by CORREOS, which, as indicated, has been used since 2015 to the present.  </w:t>
        <w:br/>
        <w:t xml:space="preserve">2. According to the aforementioned document, "the term 'discount model' refers to the methodological support applied in CORREOS to ensure that the final prices paid by all clients using the network cover the actual costs of provision" (folio 609).  </w:t>
        <w:br/>
        <w:t xml:space="preserve">3. The costs for designing the discount model are obtained directly from the analytical accounting of CORREOS from the previous year (section 3 of the model)46.  </w:t>
        <w:br/>
        <w:t xml:space="preserve">4. The main parameters contained in the aforementioned discount model are analyzed below:  </w:t>
        <w:br/>
        <w:t xml:space="preserve">45 The sample of 59 contracts from 2019 belongs to 55 mass mail clients, as there are four clients with two independent contracts each with CORREOS.  </w:t>
        <w:br/>
        <w:t xml:space="preserve">46 CORREOS indicates that "The CA [Analytical Accounting] is based on a methodology of fully distributed historical cost allocation constructed in accordance with the principles established in Order FOM 2447 of July 2004 and the guidelines established by the different regulatory entities of the postal sector." (Folios 607 to 615).  </w:t>
        <w:br/>
        <w:t xml:space="preserve">Comisión Nacional de los Mercados y la Competencia 23 de 94  </w:t>
        <w:br/>
        <w:t xml:space="preserve">C/ Alcalá, 47 – 28014 Madrid - C/ Bolivia, 56 – 08018 Barcelona  </w:t>
        <w:br/>
        <w:t>www.cnmc.es</w:t>
      </w:r>
    </w:p>
    <w:p>
      <w:r>
        <w:t xml:space="preserve">S/0041/19  </w:t>
        <w:br/>
        <w:t xml:space="preserve">CORREOS 3  </w:t>
        <w:br/>
        <w:t xml:space="preserve">A. Discounts by shipment volume and destination locality  </w:t>
        <w:br/>
        <w:t xml:space="preserve">5. In section 4.1 of the discount model, it is noted that the main parameter of the model is the savings derived from the reduction of the unit cost as a consequence of the annual shipment volumes made. The highest discount level has been defined using direct unit costs as a reference without considering common costs. From this discount level, a scaling has been established so that, to the extent that the client generates less savings due to economies of scale, the discount is lower and, therefore, their unit contribution to common costs is greater.  </w:t>
        <w:br/>
        <w:t xml:space="preserve">6. CORREOS has designed a structure of [CONFIDENTIAL] ascending discount tiers that depend mainly on the annual shipment volumes contracted by the AMM client, although the geographical scope of the destination of the shipments is also taken into account (folio 618).  </w:t>
        <w:br/>
        <w:t xml:space="preserve">7. Three destinations for mass shipments are identified according to the locality of destination:  </w:t>
        <w:br/>
        <w:t xml:space="preserve">Table 6. Types of destination of the discount model  </w:t>
        <w:br/>
        <w:t xml:space="preserve">Destination locality Description  </w:t>
        <w:br/>
        <w:t xml:space="preserve">Shipments where the destination belongs to the same locality where shipments are accepted Local  </w:t>
        <w:br/>
        <w:t xml:space="preserve">Shipments whose destination is the provincial capitals, administrations, and localities with more than 50,000 inhabitants Destination 1 (D1)  </w:t>
        <w:br/>
        <w:t xml:space="preserve">Localities with fewer than 50,000 and more than 5,000 inhabitants Destination 2 (D2)  </w:t>
        <w:br/>
        <w:t xml:space="preserve">Destination 3 (D3)47 Localities with fewer than 5,000 inhabitants.  </w:t>
        <w:br/>
        <w:t xml:space="preserve">Source: CORREOS (Folio 618).  </w:t>
        <w:br/>
        <w:t xml:space="preserve">8. As shown in the following table, the discounts for sending ordinary letters according to the estimated volume tier and the destination locality for the AMM client in the year 2019 increase according to the shipment volume tier. The discounts for equal shipment volumes are the same for the Local and D1 areas, but are lower for the D2 area. Conversely, the shipment tiers that mark the different percentage discount levels are the same for all areas.  </w:t>
        <w:br/>
        <w:t xml:space="preserve">47 The D3 destination will be considered included within the D2 destination when not explicitly specified in the discount model.  </w:t>
        <w:br/>
        <w:t xml:space="preserve">Comisión Nacional de los Mercados y la Competencia 24 de 94  </w:t>
        <w:br/>
        <w:t xml:space="preserve">C/ Alcalá, 47 – 28014 Madrid - C/ Bolivia, 56 – 08018 Barcelona  </w:t>
        <w:br/>
        <w:t>www.cnmc.es</w:t>
      </w:r>
    </w:p>
    <w:p>
      <w:r>
        <w:rPr>
          <w:b/>
        </w:rPr>
        <w:t>[Pages 25–27]</w:t>
      </w:r>
    </w:p>
    <w:p>
      <w:r>
        <w:t xml:space="preserve">S/0041/19  </w:t>
        <w:br/>
        <w:t xml:space="preserve">CORREOS 3  </w:t>
        <w:br/>
        <w:t xml:space="preserve">Table 7. Percentage of discounts according to the volume of shipment and the destination locality for the shipment of a Standard Letter in the year 2019  </w:t>
        <w:br/>
        <w:t xml:space="preserve">[CONFIDENTIAL TABLE]  </w:t>
        <w:br/>
        <w:t xml:space="preserve">Source: CORREOS (Folio 618).  </w:t>
        <w:br/>
        <w:t xml:space="preserve">B. Additional penalties and bonuses  </w:t>
        <w:br/>
        <w:t xml:space="preserve">9. The discount model includes a system of additional penalties or bonuses based on the following parameters.  </w:t>
        <w:br/>
        <w:t xml:space="preserve">a. Proportion of shipments destined for high-cost areas  </w:t>
        <w:br/>
        <w:t xml:space="preserve">10. The parameter of the proportion of shipments destined for high-cost areas is the only one exclusive to shipments to area D2/D3 (folio 610).  </w:t>
        <w:br/>
        <w:t xml:space="preserve">11. It only applies to shipments from the AMM client exceeding [CONFIDENTIAL] annual shipments in area D2 for standard letters and from [CONFIDENTIAL] annual shipments in certified letters D2. Within these D2 areas, the values of this parameter vary according to populations with fewer than 5,000 inhabitants (areas D3) (folios 610 to 611).  </w:t>
        <w:br/>
        <w:t xml:space="preserve">12. As shown in the following table, the percentage of shipments to populations with fewer than 5,000 inhabitants will penalize or reward AMM clients, according to the following criterion: if their shipments to these areas represent a percentage greater than [CONFIDENTIAL]% of the total shipments to populations of fewer than 50,000 inhabitants, a reduction will be applied to the discounts received; if shipments to populations of fewer than 5,000 inhabitants are less than [CONFIDENTIAL]%, they will benefit from greater bonuses.  </w:t>
        <w:br/>
        <w:t xml:space="preserve">Table 8. Additional bonus/penalty system for shipments of standard letters to areas D3 and (D2+D3) in the year 2019  </w:t>
        <w:br/>
        <w:t xml:space="preserve">[CONFIDENTIAL TABLE]  </w:t>
        <w:br/>
        <w:t xml:space="preserve">Source: CORREOS (Folios 611 and 618).  </w:t>
        <w:br/>
        <w:t xml:space="preserve">b. Regularity of shipments  </w:t>
        <w:br/>
        <w:t xml:space="preserve">13. The parameter referred to as regularity depends on the number of annual days with deposits at mass admission centers (folios 611 and 612).  </w:t>
        <w:br/>
        <w:t xml:space="preserve">14. To apply this additional discount, the simultaneous fulfillment of three conditions is required:  </w:t>
        <w:br/>
        <w:t xml:space="preserve">- that the deposit is made at a mass admission center and with a single daily deposit;  </w:t>
        <w:br/>
        <w:t xml:space="preserve">- that the minimum daily number is [CONFIDENTIAL] letters (including certified ones) or [CONFIDENTIAL] packages;  </w:t>
        <w:br/>
        <w:t xml:space="preserve">- that the percentages of destination composition of the daily deposit do not vary by more or less than [CONFIDENTIAL] percentage points from the annual average of destination composition. For these purposes, the local destination and destination D1 are considered one group and destination D2 another (international destination is not considered).  </w:t>
        <w:br/>
        <w:t xml:space="preserve">15. The percentage of discount depends on the level of regularity of the deposits per year, distinguishing three intervals according to days of regularity in a year (folios 612 and 618):  </w:t>
        <w:br/>
        <w:t xml:space="preserve">Table 9. Additional bonus for regularity of shipments of standard letters in the year 2019  </w:t>
        <w:br/>
        <w:t xml:space="preserve">[CONFIDENTIAL TABLE]  </w:t>
        <w:br/>
        <w:t xml:space="preserve">Source: Own elaboration based on information from CORREOS from folio 618.  </w:t>
        <w:br/>
        <w:t xml:space="preserve">c. Other admission and classification parameters  </w:t>
        <w:br/>
        <w:t xml:space="preserve">16. The discount model includes other admission parameters that establish bonuses or penalties, such as the degree of pre-classification, the time of deposit, the degree of automation, and the percentage of returned mail (folios 612 and 613).  </w:t>
        <w:br/>
        <w:t xml:space="preserve">17. The degree of classification refers to how the shipments are organized when the client deposits them at the mass admission center. There are 3 degrees of classification:  </w:t>
        <w:br/>
        <w:t xml:space="preserve">Table 10. Additional discount by degree of classification of standard letter shipments in the year 2019  </w:t>
        <w:br/>
        <w:t xml:space="preserve">[CONFIDENTIAL TABLE]  </w:t>
        <w:br/>
        <w:t xml:space="preserve">Source: Own elaboration based on information from CORREOS from folio 612.  </w:t>
        <w:br/>
        <w:t xml:space="preserve">18. For those clients who deposit pre-classified shipments by province or postal code (G1 and G2 respectively), three additional bonuses have been established based on the following parameters:  </w:t>
        <w:br/>
        <w:t xml:space="preserve">- Time of deposit: [CONFIDENTIAL].  </w:t>
        <w:br/>
        <w:t xml:space="preserve">- Degree of automation: [CONFIDENTIAL].  </w:t>
        <w:br/>
        <w:t xml:space="preserve">- Percentage of returned mail: [CONFIDENTIAL].  </w:t>
        <w:br/>
        <w:t xml:space="preserve">Illustration 1. Additional bonus by degree of admission and classification of standard letter shipments in the year 2019  </w:t>
        <w:br/>
        <w:t xml:space="preserve">[CONFIDENTIAL ILLUSTRATION]  </w:t>
        <w:br/>
        <w:t xml:space="preserve">Source: CORREOS (Folio 618).  </w:t>
        <w:br/>
        <w:t xml:space="preserve">2. Application of the discount model  </w:t>
        <w:br/>
        <w:t xml:space="preserve">A. Calculation of the discount according to the applied tier  </w:t>
        <w:br/>
        <w:t xml:space="preserve">19. As stated in Table 7, the CORREOS discount model consists of [CONFIDENTIAL] tiers or intervals of volumes with their associated discounts based on the volume of shipment and the destination locality.  </w:t>
        <w:br/>
        <w:t xml:space="preserve">20. CORREOS applies to each AMM client the discount of the highest tier reached, conditioned on exceeding the volume threshold (folio 625).  </w:t>
        <w:br/>
        <w:t xml:space="preserve">21. The unique volume discount is supplemented by the percentage points of the bonuses or reduced by the corresponding penalties according to the proportion of shipments destined for high-cost areas, regularity, and degree of classification.  </w:t>
        <w:br/>
        <w:t xml:space="preserve">22. The following illustration shows the formula for calculating the effective price per shipment starting from the nominal rate published by CORREOS each year for each type of letter and deducting all the discount parameters from the CORREOS model described in the previous section:  </w:t>
        <w:br/>
        <w:t xml:space="preserve">[CONFIDENTIAL TABLE]  </w:t>
        <w:br/>
        <w:t>23. By way of illustration, if an AMM client contracted [CONFIDENTIAL] shipments of standard letters in the local/D1 area with CORREOS, it would apply to all shipments, from the first to the last, a discount of [CONFIDENTIAL]% corresponding to the concept of ‘% volume discount’ and would add the rest of the discounts for bonuses (or subtract penalties) to calculate the total discount percentage.</w:t>
      </w:r>
    </w:p>
    <w:p>
      <w:r>
        <w:rPr>
          <w:b/>
        </w:rPr>
        <w:t>[Pages 28–30]</w:t>
      </w:r>
    </w:p>
    <w:p>
      <w:r>
        <w:t xml:space="preserve">S/0041/19  </w:t>
        <w:br/>
        <w:t xml:space="preserve">CORREOS 3  </w:t>
        <w:br/>
        <w:t xml:space="preserve">B. Variation of discounts between tiers  </w:t>
        <w:br/>
        <w:t xml:space="preserve">a. Substantial increase in discounts upon exceeding [CONFIDENTIAL] shipments  </w:t>
        <w:br/>
        <w:t xml:space="preserve">24. The following table reflects the variations in the discount for the [CONFIDENTIAL] tiers of the model for ordinary mail, in local/D1 and D2 areas for the year 2019.  </w:t>
        <w:br/>
        <w:t xml:space="preserve">Table 11. Discount table by volume and variation of discounts between tiers for ordinary mail in the year 2019.  </w:t>
        <w:br/>
        <w:t xml:space="preserve">[CONFIDENTIAL TABLE]  </w:t>
        <w:br/>
        <w:t xml:space="preserve">Source: Own elaboration based on the CORREOS discount model of 2019 (Folio 618).  </w:t>
        <w:br/>
        <w:t xml:space="preserve">25. The average rate of increases in the discount by volume tiers is 2.3 percentage points in the local/D1 area, excluding the tier that exceeds 500 thousand shipments. However, upon moving to the tier of [CONFIDENTIAL] shipments, for ordinary mail and local/D1 area, the increase is [CONFIDENTIAL] percentage points (the discount goes from [CONFIDENTIAL]% to [CONFIDENTIAL]%). In the D2 area, the increase in the discount starting from [CONFIDENTIAL] shipments goes from [CONFIDENTIAL]% to [CONFIDENTIAL]%, that is, [CONFIDENTIAL] percentage points.  </w:t>
        <w:br/>
        <w:t xml:space="preserve">26. This pattern of discount increase starting from [CONFIDENTIAL] shipments is even higher for the other years covered by the investigated period. Thus, the increases in the discount starting from the next tier of [CONFIDENTIAL] shipments in ordinary mail and local/D1 area and D2 area are, respectively, [CONFIDENTIAL] and [CONFIDENTIAL] points in 2018 and also in 2017, in 2016 they were [CONFIDENTIAL] and [CONFIDENTIAL] and [CONFIDENTIAL] and [CONFIDENTIAL] percentage points in 2015 (folio 625).  </w:t>
        <w:br/>
        <w:t xml:space="preserve">b. Reduction of CORREOS' revenues upon exceeding shipment tiers of the discount model at certain thresholds  </w:t>
        <w:br/>
        <w:t xml:space="preserve">27. The revenues received by CORREOS (or, conversely, the cost incurred by one of its clients) can be reduced upon exceeding the contracted volume of shipments in the various incremental tiers specified in its discount model.  </w:t>
        <w:br/>
        <w:t xml:space="preserve">28. To compare revenues among the [CONFIDENTIAL] tiers of the CORREOS model, revenue thresholds are calculated for each tier or volume interval and associated discounts. The revenue thresholds are obtained by multiplying the shipment volumes by the effective prices (nominal rate minus the retroactive discount associated with the [CONFIDENTIAL] tiers of the model in 2019).  </w:t>
        <w:br/>
        <w:t xml:space="preserve">29. The following table reflects the revenue thresholds according to the discounts by shipment volumes in the local/D1 area for ordinary mail, which had a nominal price of [CONFIDENTIAL] euros in 2019.  </w:t>
        <w:br/>
        <w:t xml:space="preserve">Table 12. Revenue that CORREOS would obtain according to retroactive discount thresholds in 2019 for ordinary mail without including additional parameters  </w:t>
        <w:br/>
        <w:t xml:space="preserve">[CONFIDENTIAL TABLE]  </w:t>
        <w:br/>
        <w:t xml:space="preserve">Source: Own elaboration based on the CORREOS discount model of 2019 (Folio 618)  </w:t>
        <w:br/>
        <w:t xml:space="preserve">30. The results are similar for the other years covered by the initiation period since 2015.  </w:t>
        <w:br/>
        <w:t xml:space="preserve">c. The discount percentages for each tier increase annually  </w:t>
        <w:br/>
        <w:t xml:space="preserve">31. In all the years of the investigated period, the volumes assigned to the [CONFIDENTIAL] tiers show no changes. The percentages, on the other hand, do vary each year, as do the bonuses/penalties (folio 625). The evolution of discounts for each volume tier is upward in the five discount models during the period from 2015 to 2019. That is, the values of the discounts in each of the [CONFIDENTIAL] tiers are higher than those of the previous year's model. The following table shows the evolution of the average and maximum values of the discounts in the [CONFIDENTIAL] volume tiers for the local/D1 and D2 areas in the years of the investigated period.  </w:t>
        <w:br/>
        <w:t xml:space="preserve">Table 13. Evolution of the average discounts in the 17 tiers of the CORREOS discount model for the period 2015-2019 in national ordinary mail by Local/D1 and D2 area  </w:t>
        <w:br/>
        <w:t xml:space="preserve">Year  </w:t>
        <w:br/>
        <w:t xml:space="preserve">2015 2016 2017 2018 2019  </w:t>
        <w:br/>
        <w:t xml:space="preserve">Average discount  </w:t>
        <w:br/>
        <w:t xml:space="preserve">Average discount in Local/D1 CONF CONF CONF CONF CONF  </w:t>
        <w:br/>
        <w:t xml:space="preserve">Maximum discount in Local/D1 CONF CONF CONF CONF CONF  </w:t>
        <w:br/>
        <w:t xml:space="preserve">Average discount in D2 CONF CONF CONF CONF CONF  </w:t>
        <w:br/>
        <w:t xml:space="preserve">Maximum discount in D2 CONF CONF CONF CONF CONF  </w:t>
        <w:br/>
        <w:t xml:space="preserve">Source: Own elaboration based on CORREOS (Folio 625)  </w:t>
        <w:br/>
        <w:t xml:space="preserve">32. The table shows that between 2015 and 2019, the average discount offered by CORREOS in its model increased by almost [CONFIDENTIAL] percentage points in the local/D1 area and almost [CONFIDENTIAL] percentage points in the D2 area. On the other hand, CORREOS has applied discounts to AMM clients from the first letter, that is, even when the volume is at objectively low levels. The only exception to the above occurred in 2015 when in the tier from zero to [CONFIDENTIAL] shipments the discount was zero. In 2019 it became equal to [CONFIDENTIAL]% in ordinary mail in the local/D1 area and up to [CONFIDENTIAL]% in the D2 area (folio 625).  </w:t>
        <w:br/>
        <w:t xml:space="preserve">C. Aggregation of shipment volumes in Local and D1 areas  </w:t>
        <w:br/>
        <w:t xml:space="preserve">33. Although in Annex D of the standard contracts of CORREOS there is a distinction between discounts for Local, D1, and D2 areas, CORREOS applies the same discount for the Local and D1 areas and to calculate this discount, CORREOS uses the aggregated volume of shipments in Local and D1 destinations as a reference. On the other hand, there is another specific discount for the estimated shipment volume in the D2 area.  </w:t>
        <w:br/>
        <w:t>48 See, for example, Illustration 2 corresponding to the client contract excerpt 19 from Annex I and Annex II.</w:t>
      </w:r>
    </w:p>
    <w:p>
      <w:r>
        <w:rPr>
          <w:b/>
        </w:rPr>
        <w:t>[Pages 31–33]</w:t>
      </w:r>
    </w:p>
    <w:p>
      <w:r>
        <w:t xml:space="preserve">S/0041/19  </w:t>
        <w:br/>
        <w:t xml:space="preserve">CORREOS 3  </w:t>
        <w:br/>
        <w:t xml:space="preserve">3. Contracts with large clients subject to the discount model  </w:t>
        <w:br/>
        <w:t xml:space="preserve">34. Based on the content of the 59 contracts listed in the tables of Annex I and Annex II49 subject to the discount model, the following proven facts are obtained:  </w:t>
        <w:br/>
        <w:t xml:space="preserve">A. Information on discounts contained in the contract  </w:t>
        <w:br/>
        <w:t xml:space="preserve">35. All analyzed contracts only reflect the final discount applied to the estimated annual shipments for each analytical product, without showing how CORREOS calculates this final discount, which would result from summing all individual discounts or penalties of the parameters of CORREOS's discount model, namely, the parameters of volume, destination composition, regularity, and classification50:  </w:t>
        <w:br/>
        <w:t xml:space="preserve">Illustration 2. Example of discount information offered by CORREOS contained in a standard contract  </w:t>
        <w:br/>
        <w:t xml:space="preserve">[CONFIDENTIAL ILLUSTRATION]  </w:t>
        <w:br/>
        <w:t xml:space="preserve">Source: Extract from contract of client 19 from Annex I and Annex II (Folio 699).  </w:t>
        <w:br/>
        <w:t xml:space="preserve">B. Discounts applied for the contracts  </w:t>
        <w:br/>
        <w:t xml:space="preserve">a. Contracts for shipments in the Local or D1 scope  </w:t>
        <w:br/>
        <w:t xml:space="preserve">36. In 49 of the 59 contracts in the Local scope, the discounts applied in the contracts exceed the maximum discounts allowed by CORREOS's discount model when using the volume effectively reflected in each of those contracts as a reference. For the D1 scope, there are 16 contracts that exceed the maximum discounts permitted by CORREOS's model.  </w:t>
        <w:br/>
        <w:t xml:space="preserve">b. Contracts for aggregated Local/D1 shipments  </w:t>
        <w:br/>
        <w:t xml:space="preserve">37. If the discounts for the estimated volumes of the Local and D1 destinations are considered as one group and the volumes for both are aggregated, separating from what is provided in their standard contract, there are 3 clients with contracts from the year 2019 that exceed the maximum possible discount51.  </w:t>
        <w:br/>
        <w:t xml:space="preserve">38. In the period 2015-2018, there are another 6 clients who have received a discount that exceeds the maximum possible discount of CORREOS's model in the Local/D152 destination.  </w:t>
        <w:br/>
        <w:t xml:space="preserve">39. On the other hand, there are 7 contracts from 201953, for ordinary letters and Local/D1 destinations, in which CORREOS applies a discount lower than the minimum possible54. In the rest of the period 2015-2018, there are another 3 clients who also received discounts below the minimum possible throughout the period 2015-2018, another 2 clients in the period 2016-2018, and 1 client in 201755.  </w:t>
        <w:br/>
        <w:t xml:space="preserve">40. The following table shows the range of discounts according to the theoretical model for the contracted quantities and, on the other hand, the discounts applied in the contracts according to a range of minimums and maximums found among the 59 analyzed contracts.  </w:t>
        <w:br/>
        <w:t xml:space="preserve">41. It also shows the maximum discount that CORREOS can apply to a client (summing all bonuses to the volume discount) and the minimum discount (adding all possible penalties from the parameters and none of the bonuses). CONF  </w:t>
        <w:br/>
        <w:t xml:space="preserve">Table 14. Minimum and maximum possible discounts by volume shipment tiers for ordinary letters in aggregated Local/D1 scope (year 2019)  </w:t>
        <w:br/>
        <w:t xml:space="preserve">[CONFIDENTIAL TABLE]  </w:t>
        <w:br/>
        <w:t xml:space="preserve">Source: Own elaboration according to CORREOS's model and contracts with private clients of AMM in 2019.  </w:t>
        <w:br/>
        <w:t xml:space="preserve">51 Specifically, clients 30, 51, and 57 from Annex I.  </w:t>
        <w:br/>
        <w:t xml:space="preserve">52 In addition to the contracts of client 57, which exceed the maximum discounts of the model throughout the period 2015-2019, according to the responses to the information request issued by the Competition Directorate, it has been detected that client 25 exceeded the maximum discount in Local/D1 in 2015 and 2018, client 36 would have exceeded it in 2016, clients 52 and 26 in 2017, and client 49 throughout the period 2015-2018.  </w:t>
        <w:br/>
        <w:t xml:space="preserve">53 The contracts of clients 2, 6, 7, 9, 10, 11, and 31 from Annex I.  </w:t>
        <w:br/>
        <w:t xml:space="preserve">54 That is, the model discount when no bonuses are applied, but all possible penalties from the different parameters are included.  </w:t>
        <w:br/>
        <w:t xml:space="preserve">55 Specifically, these are clients number 2, 6, 7, 9, 10, 30, 31 from Annex I.  </w:t>
        <w:br/>
        <w:t xml:space="preserve">S/0041/19  </w:t>
        <w:br/>
        <w:t xml:space="preserve">CORREOS 3  </w:t>
        <w:br/>
        <w:t xml:space="preserve">42. It is observed that to the 3 contracts that exceeded the maximum applicable discounts in 2019 in the Local/D156 scope, considering the minimum discounts, another 7 contracts57 are added in that same year, in which CORREOS applies a discount lower than the minimum that is possible according to its discount model in the Local/D158 scope.  </w:t>
        <w:br/>
        <w:t xml:space="preserve">c. Discounts applied for D2 scope contracts  </w:t>
        <w:br/>
        <w:t xml:space="preserve">43. In the year 2019, there is a single contract in the D2 scope in which the discount applied was higher than the maximum derived from the discount model.59  </w:t>
        <w:br/>
        <w:t xml:space="preserve">44. However, CORREOS has penalized the discount beyond the minimum or floor allowed by the discount model for 6 contracts60 of large clients in the D2 destination, at least in 201961.  </w:t>
        <w:br/>
        <w:t xml:space="preserve">45. The following table shows the minimum and maximum discounts according to the model for the D2 scope (year 2019) and, as in the previous table, shows the range of discounts granted in the analyzed contracts of large clients for this shipping area.  </w:t>
        <w:br/>
        <w:t xml:space="preserve">Table 15. Minimum and maximum discounts among clients by volume of shipments in ordinary letters and D2 scope (year 2019)  </w:t>
        <w:br/>
        <w:t xml:space="preserve">[CONFIDENTIAL TABLE]  </w:t>
        <w:br/>
        <w:t xml:space="preserve">Source: Own elaboration according to CORREOS's model and contracts with private clients of AMM in 2019 (Folio 619).  </w:t>
        <w:br/>
        <w:t xml:space="preserve">56 Clients 30, 51, and 57 from Annex I.  </w:t>
        <w:br/>
        <w:t xml:space="preserve">57 The discount tiers in which this occurs and the number of contracts that exceed the lower and upper discount limits according to CORREOS's model are marked in bold in the table.  </w:t>
        <w:br/>
        <w:t xml:space="preserve">58 Clients 2, 6, 7, 9, 10, 11, and 31 from Annex I.  </w:t>
        <w:br/>
        <w:t xml:space="preserve">59 Client 30 from Annex II.  </w:t>
        <w:br/>
        <w:t xml:space="preserve">60 Clients 1, 2, 7, 9, 11, and 16 from Annex II.  </w:t>
        <w:br/>
        <w:t xml:space="preserve">61 From the analysis conducted for previous years, it has only been detected that in 2018 one client (client 16 from Annex II) exceeded the minimum discount. Note that the trend has been downward for discounts in the D2 destination and that the penalty for composition in the D3 destination was higher before 2018, making it even more difficult to identify discounts below the floor under the conservative assumption followed in the analysis.  </w:t>
        <w:br/>
        <w:t xml:space="preserve">Comisión Nacional de los Mercados y la Competencia 33 de 94  </w:t>
        <w:br/>
        <w:t xml:space="preserve">C/ Alcalá, 47 – 28014 Madrid - C/ Bolivia, 56 – 08018 Barcelona  </w:t>
        <w:br/>
        <w:t>www.cnmc.es</w:t>
      </w:r>
    </w:p>
    <w:p>
      <w:r>
        <w:rPr>
          <w:b/>
        </w:rPr>
        <w:t>[Pages 34–36]</w:t>
      </w:r>
    </w:p>
    <w:p>
      <w:r>
        <w:t xml:space="preserve">S/0041/19  </w:t>
        <w:br/>
        <w:t xml:space="preserve">CORREOS 3  </w:t>
        <w:br/>
        <w:t xml:space="preserve">C. Discount discrepancies between clients with similar volumes  </w:t>
        <w:br/>
        <w:t xml:space="preserve">46. The analysis of the discounts applied in different contracts for clients located in the same shipment volume tier during the period 2015-2019 allows for the observation of very significant variations in discounts among them, despite the fact that they contract very similar shipment volumes for the same destination. In certain cases, this situation even leads to discounts not complying with the theoretical discount model of CORREOS from the most conservative perspective62.  </w:t>
        <w:br/>
        <w:t xml:space="preserve">62 It should be noted that this approach assumes considering what the maximum and minimum discount that could have been theoretically granted by CORREOS would have been according to its discount model, estimating, in the first case, all possible bonuses from its parameters and, in the second, all possible penalties.  </w:t>
        <w:br/>
        <w:t xml:space="preserve">Comisión Nacional de los Mercados y la Competencia 34 de 94  </w:t>
        <w:br/>
        <w:t xml:space="preserve">C/ Alcalá, 47 – 28014 Madrid - C/ Bolivia, 56 – 08018 Barcelona  </w:t>
        <w:br/>
        <w:t>www.cnmc.es</w:t>
      </w:r>
    </w:p>
    <w:p>
      <w:r>
        <w:t xml:space="preserve">S/0041/19  </w:t>
        <w:br/>
        <w:t xml:space="preserve">CORREOS 3  </w:t>
        <w:br/>
        <w:t xml:space="preserve">47. These discount discrepancies between clients with similar volumes are particularly striking in the case of clients 9 and 45, 10 and 12, 50 and 54, and 26 and 31, as can be observed in Annex I.  </w:t>
        <w:br/>
        <w:t xml:space="preserve">63 Regarding the contracts of clients 9 and 45, it has been observed that for the ordinary letter product in Local/D1 zone, in all weight tiers, client 9, with an estimated shipment volume of [CONFIDENTIAL], was applied a discount of [CONFIDENTIAL]%, while client 45, with an estimated shipment volume of [CONFIDENTIAL], benefited from a discount of [CONFIDENTIAL]%. Both companies would fall within the interval of the model of [CONFIDENTIAL] thousand shipments, which corresponds to a maximum discount of [CONFIDENTIAL]%. However, the discount for client 9 is even below the minimum possible threshold established by the CORREOS model, applying a [CONFIDENTIAL]% compared to the [CONFIDENTIAL]% which is the floor of the discount in the model. Meanwhile, client 45 is situated at the maximum possible discount of the interval ([CONFIDENTIAL]%). In any case, it is unknown what bonuses and penalties are ultimately granted to each of them, given the opacity of the model. As indicated, what is done is to follow a conservative approach, where it is considered that the one with the higher discount has benefited from all bonuses, and the one with the lower discount, from the maximum penalties.  </w:t>
        <w:br/>
        <w:t xml:space="preserve">64 Regarding the contracts of clients 10 and 12, it should be noted that both are within the shipment range of [CONFIDENTIAL] thousand, being very similar in the Local/D1 scope. Client 12 contracted [CONFIDENTIAL] shipments and client 10 contracted [CONFIDENTIAL] in Local/D1 respectively. This represents a difference of [CONFIDENTIAL] shipments or, in other words, [CONFIDENTIAL]% more in shipments for client 10 over client 12. But the discount applied in the Local/D1 scope to client 12 was [CONFIDENTIAL]% compared to [CONFIDENTIAL]% for client 10 (a difference of [CONFIDENTIAL] percentage points in favor of client 12, who is precisely the one with the lower shipment volume of the two compared clients).  </w:t>
        <w:br/>
        <w:t xml:space="preserve">65 Regarding the contracts of clients 50 and 54, it is noteworthy that the former had a contracted volume in 2019 of [CONFIDENTIAL] shipments in ordinary letter Local/D1 and client 54 had [CONFIDENTIAL] shipments in 2019 for the same analytical product and destination. Therefore, these two clients are within the same shipment range of the discount model associated with [CONFIDENTIAL] thousand shipments. While it is true that both clients are within the possible range of conservative discounts [CONFIDENTIAL], the discount for client 50 was [CONFIDENTIAL]% while for client 54, with a significantly higher shipment volume than client 50, a discount of [CONFIDENTIAL]% was applied, significantly lower than that of client 50.  </w:t>
        <w:br/>
        <w:t xml:space="preserve">66 Regarding the contracts of clients 26 and 31, in 2018 CORREOS applied a [CONFIDENTIAL]% discount to client 31 in a contract with [CONFIDENTIAL] shipments and in the case of the contract for client 26 in the same year, a [CONFIDENTIAL]% was applied with [CONFIDENTIAL] shipments. In 2016, for the same clients, CORREOS also applied very different discounts, specifically client 26 obtained a [CONFIDENTIAL]% discount for a volume of [CONFIDENTIAL] shipments compared to a [CONFIDENTIAL]% with a volume of [CONFIDENTIAL] shipments for client 31.  </w:t>
        <w:br/>
        <w:t xml:space="preserve">Comisión Nacional de los Mercados y la Competencia 35 de 94  </w:t>
        <w:br/>
        <w:t xml:space="preserve">C/ Alcalá, 47 – 28014 Madrid - C/ Bolivia, 56 – 08018 Barcelona  </w:t>
        <w:br/>
        <w:t>www.cnmc.es</w:t>
      </w:r>
    </w:p>
    <w:p>
      <w:r>
        <w:t xml:space="preserve">S/0041/19  </w:t>
        <w:br/>
        <w:t xml:space="preserve">CORREOS 3  </w:t>
        <w:br/>
        <w:t xml:space="preserve">D. Duration of the contracts  </w:t>
        <w:br/>
        <w:t xml:space="preserve">48. The majority of the contracts67 analyzed had a term of 1 year from [CONFIDENTIAL] and automatically renewable for 3 months until [CONFIDENTIAL]68, except for 2 of them which began on [CONFIDENTIAL] and ended on [CONFIDENTIAL]69.  </w:t>
        <w:br/>
        <w:t xml:space="preserve">49. Another 4 contracts have durations of one year and are renewable for up to one more year70.  </w:t>
        <w:br/>
        <w:t xml:space="preserve">50. There is 1 contract that is one year in duration without renewals71. There are 3 contracts that have durations exceeding two years72. Another 4 contracts are addenda that include renewals of previous contracts73.  </w:t>
        <w:br/>
        <w:t xml:space="preserve">51. Lastly, one contract has a duration of less than a year, including renewals74.  </w:t>
        <w:br/>
        <w:t xml:space="preserve">52. Occasionally, CORREOS negotiates discounts with the client outside the contract renewal period, which is 3 months (folios 11488 to 11489).  </w:t>
        <w:br/>
        <w:t xml:space="preserve">67 Clients 3, 5 to 10, 13, 16 to 25, 28, 32 to 36, 39 to 44, 46 and 47, 49 to 52, 54, 55 and 59 of Annex I and Annex II.  </w:t>
        <w:br/>
        <w:t xml:space="preserve">68 For this majority of contracts, the automatic renewal is established in one of the clauses of the AMM client contract with CORREOS. This clause is as follows: “The duration of the Contract will be from [CONFIDENTIAL] to [CONFIDENTIAL]. Upon expiration of the specified term, the Contract will be automatically renewed for the months of [CONFIDENTIAL] of the following year, during which the parties must establish in writing the conditions applicable to the next period of validity of the Contract, which will be, in any case, for one calendar year. The passage of the three-month period provided in the previous paragraph without the parties having established such conditions will result in the termination of the Contract and its liquidation.”  </w:t>
        <w:br/>
        <w:t xml:space="preserve">69 Clients 11 and 27 of Annex I and Annex II.  </w:t>
        <w:br/>
        <w:t xml:space="preserve">70 Clients 2, 4, 26 and 31 of Annex I and Annex II.  </w:t>
        <w:br/>
        <w:t xml:space="preserve">71 Client 56 of Annex I and Annex II.  </w:t>
        <w:br/>
        <w:t xml:space="preserve">72 The contract for client 57 (dated January 1, 2018) is provided for three years, and renewable for three months. The contract for client 30 starts in September 2017 for two years and is renewable for another two years. For this latter client, in case of renewal, the prices will be reviewed annually, with the price revision coefficient equal to 85% of the year-on-year variation rate corresponding to the Competitiveness Guarantee Index. The contract for client 14 starts in January 2019 and is renewable until March 2021.  </w:t>
        <w:br/>
        <w:t xml:space="preserve">73 Clients 37, 48, 53 and 58 of Annex I and Annex II.  </w:t>
        <w:br/>
        <w:t xml:space="preserve">74 Client 12 of Annex I and Annex II, whose contract has a duration of 7 months renewable for another 3.  </w:t>
        <w:br/>
        <w:t xml:space="preserve">Comisión Nacional de los Mercados y la Competencia 36 de 94  </w:t>
        <w:br/>
        <w:t xml:space="preserve">C/ Alcalá, 47 – 28014 Madrid - C/ Bolivia, 56 – 08018 Barcelona  </w:t>
        <w:br/>
        <w:t>www.cnmc.es</w:t>
      </w:r>
    </w:p>
    <w:p>
      <w:r>
        <w:rPr>
          <w:b/>
        </w:rPr>
        <w:t>[Pages 37–39]</w:t>
      </w:r>
    </w:p>
    <w:p>
      <w:r>
        <w:t xml:space="preserve">S/0041/19  </w:t>
        <w:br/>
        <w:t xml:space="preserve">CORREOS 3  </w:t>
        <w:br/>
        <w:t xml:space="preserve">E. Adjustments to discounts  </w:t>
        <w:br/>
        <w:t xml:space="preserve">53. Annex D of the standard contracts analyzed for AMM clients includes a clause for adjusting discounts based on certain variables:  </w:t>
        <w:br/>
        <w:t xml:space="preserve">Illustration 3. Extract from Annex D of the standard contracts of CORREOS that includes the adjustment clause  </w:t>
        <w:br/>
        <w:t xml:space="preserve">Source: Clause from the contract of client 1 of Annex I and Annex II (Folio 14306).  </w:t>
        <w:br/>
        <w:t xml:space="preserve">54. Some of the requested clients have responded that CORREOS has carried out adjustments to the volumes and discounts applied for not having reached the committed volume level.  </w:t>
        <w:br/>
        <w:t xml:space="preserve">55. Client 12 of Annex I and Annex II has stated that:  </w:t>
        <w:br/>
        <w:t xml:space="preserve">[CONFIDENTIAL] (folio 14612)  </w:t>
        <w:br/>
        <w:t xml:space="preserve">56. Client 37 of Annex I and Annex II has stated that:  </w:t>
        <w:br/>
        <w:t xml:space="preserve">[CONFIDENTIAL] (folios 11407 to 11415).  </w:t>
        <w:br/>
        <w:t xml:space="preserve">57. Similarly, there are statements from CORREOS clients indicating the following:  </w:t>
        <w:br/>
        <w:t xml:space="preserve">“Furthermore, we must take into account that, in the case of diversifying business to another operator, with the reduced volume, the rates of CORREOS would have increased.” (Folios 22496 to 22500, Client 44 of Annex I and Annex II).  </w:t>
        <w:br/>
        <w:t xml:space="preserve">“The negotiation of prices or discounts in national ordinary mail of the Bank with the CORREOS group during the period 2015 was carried out jointly for the years 2013 to 2015 […]. On May 17 [of 2013], a request was made to CORREOS for an offer of 50% of the volume, to exercise it together with the offer presented by UNIPOST, resulting in the fact that, if the Bank opted to separate the award of the service, the overall price would increase by 8.83%, which is why the contract was ultimately formalized with CORREOS as the sole supplier since it was the most economical option.” (Folios 19764 to 19770, Client 59 of Annex I and Annex II).  </w:t>
        <w:br/>
        <w:t xml:space="preserve">Comisión Nacional de los Mercados y la Competencia 37 de 94  </w:t>
        <w:br/>
        <w:t xml:space="preserve">C/ Alcalá, 47 – 28014 Madrid - C/ Bolivia, 56 – 08018 Barcelona  </w:t>
        <w:br/>
        <w:t>www.cnmc.es</w:t>
      </w:r>
    </w:p>
    <w:p>
      <w:r>
        <w:t xml:space="preserve">S/0041/19  </w:t>
        <w:br/>
        <w:t xml:space="preserve">CORREOS 3  </w:t>
        <w:br/>
        <w:t xml:space="preserve">F. Clients' negotiation capacity for discounts  </w:t>
        <w:br/>
        <w:t xml:space="preserve">58. Some CORREOS clients have described their negotiation capacity to determine the clauses of their contracts with CORREOS.  </w:t>
        <w:br/>
        <w:t xml:space="preserve">59. Client 50 of Annex I and Annex II has stated that:  </w:t>
        <w:br/>
        <w:t xml:space="preserve">“From September 1, 2015, the negotiation process for [Client 50], as a direct client of CORREOS without the intervention of TGIES, was carried out through its purchasing platform called [CONFIDENTIAL], publishing a specification in which the needs and approximate volume of each type of shipment of [Client 50] were indicated. CORREOS responds with an offer and then [Client 50] makes a counteroffer with a target price, ultimately sending CORREOS its final proposal. In this regard, it should be noted that CORREOS did not make any variation in prices as a consequence of the counteroffer presented by [Client 50], and therefore, the initial offers that CORREOS sends to [Client 50] coincide with its final proposal, which is what is reflected in the contracts.” (folios 12716 to 12719).  </w:t>
        <w:br/>
        <w:t xml:space="preserve">60. Client 10 of Annex I and Annex II has stated that:  </w:t>
        <w:br/>
        <w:t xml:space="preserve">“The review of rates is carried out through a face-to-face meeting with the sales representatives of CORREOS; they propose a discount line that takes into account the volume of shipments from the previous year and, based on this volume, their forecast for the next year. Normally, it is applied unilaterally; talking about consensus is pure formalism and is included in the contract.” (folios 22591 to 22592).  </w:t>
        <w:br/>
        <w:t xml:space="preserve">61. Client 44 of Annex I and Annex II has stated that:  </w:t>
        <w:br/>
        <w:t xml:space="preserve">“CORREOS operates with closed lists of rates, to which it applies a discount based on volumes and billing. The margin for negotiation is very limited.” (folios 22496 to 22500).  </w:t>
        <w:br/>
        <w:t xml:space="preserve">62. Client 19 of Annex I and Annex II has stated that:  </w:t>
        <w:br/>
        <w:t xml:space="preserve">“We must state that there is no negotiation of prices or discounts, as the official public rate sent to us by the entity is always assumed. CORREOS requires an annual contract signature, where the conditions officially established at that moment are incorporated, of which we are informed without the possibility of modification.” (folios 22253 to 22255).  </w:t>
        <w:br/>
        <w:t xml:space="preserve">Comisión Nacional de los Mercados y la Competencia 38 de 94  </w:t>
        <w:br/>
        <w:t xml:space="preserve">C/ Alcalá, 47 – 28014 Madrid - C/ Bolivia, 56 – 08018 Barcelona  </w:t>
        <w:br/>
        <w:t>www.cnmc.es</w:t>
      </w:r>
    </w:p>
    <w:p>
      <w:r>
        <w:t xml:space="preserve">S/0041/19  </w:t>
        <w:br/>
        <w:t xml:space="preserve">CORREOS 3  </w:t>
        <w:br/>
        <w:t xml:space="preserve">4. Evolution of prices, number of clients, and billing of CORREOS in the period 2015 to 2019  </w:t>
        <w:br/>
        <w:t xml:space="preserve">A. Evolution of the nominal average price  </w:t>
        <w:br/>
        <w:t xml:space="preserve">63. Alongside the increase in discounts applied to clients sending mass shipments, CORREOS has also increased the nominal price for ordinary mail shipments year after year, as shown in the following table:  </w:t>
        <w:br/>
        <w:t xml:space="preserve">Table 16. Evolution of the nominal price for ordinary mail shipments established by CORREOS  </w:t>
        <w:br/>
        <w:t xml:space="preserve">[TABLE CONFIDENTIAL]  </w:t>
        <w:br/>
        <w:t xml:space="preserve">Source: Own elaboration based on CORREOS. Folio 625.  </w:t>
        <w:br/>
        <w:t xml:space="preserve">B. Evolution of the effective average price  </w:t>
        <w:br/>
        <w:t xml:space="preserve">64. The following table reflects the average effective price applied by CORREOS once the average discounts for volumes indicated in CORREOS's discount models are deducted from the nominal price (additional bonuses/penalties are not taken into account)75.  </w:t>
        <w:br/>
        <w:t xml:space="preserve">Table 17. Average evolution of the effective price of the discount model for the period 2015-2019 in ordinary mail and according to local/D1 and D2 scope  </w:t>
        <w:br/>
        <w:t xml:space="preserve">[TABLE CONFIDENTIAL]  </w:t>
        <w:br/>
        <w:t xml:space="preserve">Source: Own elaboration based on CORREOS. Folio 625.  </w:t>
        <w:br/>
        <w:t xml:space="preserve">65. Therefore, the evolution of the average effective price in local/D1 has increased from [CONFIDENTIAL] to [CONFIDENTIAL] euros, while the opposite has occurred in the D2 scope, for which the average effective price has decreased from [CONFIDENTIAL] to [CONFIDENTIAL] euros. In percentage terms, between 2015 and 2019, the increase in the effective price in the local/D1 scope was [CONFIDENTIAL]% and the reduction in the effective price in the D2 scope was [CONFIDENTIAL]%.  </w:t>
        <w:br/>
        <w:t xml:space="preserve">66. Individually by year, it is observed that for the Local/D1 scope in the period 2015-2017, the average effective prices remain (between 2015 and 2016) or  </w:t>
        <w:br/>
        <w:t xml:space="preserve">75 Additional bonuses or penalties from CORREOS's discount model have been excluded from this calculation because compliance by large clients with these additional parameters to the volume of shipments is not known.  </w:t>
        <w:br/>
        <w:t xml:space="preserve">Comisión Nacional de los Mercados y la Competencia 39 de 94  </w:t>
        <w:br/>
        <w:t xml:space="preserve">C/ Alcalá, 47 – 28014 Madrid - C/ Bolivia, 56 – 08018 Barcelona  </w:t>
        <w:br/>
        <w:t>www.cnmc.es</w:t>
      </w:r>
    </w:p>
    <w:p>
      <w:r>
        <w:rPr>
          <w:b/>
        </w:rPr>
        <w:t>[Pages 40–42]</w:t>
      </w:r>
    </w:p>
    <w:p>
      <w:r>
        <w:t xml:space="preserve">S/0041/19  </w:t>
        <w:br/>
        <w:t xml:space="preserve">CORREOS 3  </w:t>
        <w:br/>
        <w:t xml:space="preserve">slightly increase (in 2017) and it is from the year 2018 when a greater increase in the average effective prices is observed. This increase coincides with the market share increase from [CONFIDENTIAL]% to [CONFIDENTIAL]% by CORREOS (see Table 3).  </w:t>
        <w:br/>
        <w:t xml:space="preserve">67. In the D2 sector, a decline in the average effective price is observed during the period 2015-2017, which halts in 2018, with a slight decline in effective prices occurring again in 2019.  </w:t>
        <w:br/>
        <w:t xml:space="preserve">C. Increase in the base of large clients and the average total billing  </w:t>
        <w:br/>
        <w:t xml:space="preserve">68. CORREOS has significantly increased its base of large clients during the investigated period (from [CONFIDENTIAL] to [CONFIDENTIAL] clients respectively) as well as its total billing. The average billing per client increased significantly (from [CONFIDENTIAL] euros in 2015 to [CONFIDENTIAL] euros per client in 2019).  </w:t>
        <w:br/>
        <w:t xml:space="preserve">69. The following table shows the evolution of the number of contracts of CORREOS with large clients, the total billing represented by these clients, and the average billing per client, as well as the average effective discount that CORREOS has actually applied per client during the period 2015-2019, weighted according to the billing of each client.  </w:t>
        <w:br/>
        <w:t xml:space="preserve">Table 18. Evolution of the number of large clients, total billing, average billing per client, and average effective discount applied by CORREOS during the period 2015-2019  </w:t>
        <w:br/>
        <w:t xml:space="preserve">[CONFIDENTIAL TABLE]  </w:t>
        <w:br/>
        <w:t xml:space="preserve">Source: Own elaboration based on CORREOS (Folio 605).  </w:t>
        <w:br/>
        <w:t xml:space="preserve">VI. LEGAL GROUNDS  </w:t>
        <w:br/>
        <w:t xml:space="preserve">FIRST. Competence to resolve  </w:t>
        <w:br/>
        <w:t xml:space="preserve">According to article 5.1.c) of the LCNMC, this Agency is competent to “apply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“the Competition Chamber shall hear matters related to the application of Law 15/2007, of July 3.”  </w:t>
        <w:br/>
        <w:t xml:space="preserve">Consequently, the competence to resolve this procedure corresponds to the Competition Chamber of the CNMC Council.  </w:t>
        <w:br/>
        <w:t xml:space="preserve">SECOND. Object of the resolution, applicable general regulations, and proposal of the instructing body  </w:t>
        <w:br/>
        <w:t xml:space="preserve">The object of this resolution is the assessment by the Competition Chamber of the Council of whether CORREOS has abused its dominant position in the application of its discount model in the retail market for traditional postal services of letter delivery to private senders of mass mailings, at least from the year 2015 until the year 2019.  </w:t>
        <w:br/>
        <w:t xml:space="preserve">Regarding the applicable national regulations, this file refers to a series of practices carried out during the validity of the LDC and contrary to article 2 of that regulation.  </w:t>
        <w:br/>
        <w:t xml:space="preserve">In relation to the application of article 102 of the TFEU, the relevant geographic market encompasses the national territory, but circumstances are verified in the case that demonstrate the impact on the internal trade of the European Union.  </w:t>
        <w:br/>
        <w:t xml:space="preserve">Directive 2008/6/EC (third Postal Directive) aims at the full realization of a single market for community postal services, so the conduct may have hindered the entry of third companies from other Member States into our country. Thus, the criteria for possible impact on trade between Member States provided in article 102 of the TFEU and developed in the European Commission's Communication on guidelines regarding the concept of effect on internal trade of the EU76 are met.  </w:t>
        <w:br/>
        <w:t xml:space="preserve">The application of national and European regulations must be carried out jointly77.  </w:t>
        <w:br/>
        <w:t xml:space="preserve">The instructing body proposes that the existence of an infringement of article 2 of the LDC and article 102 of the TFEU be declared, consisting of an abuse of dominant position by CORREOS in the market for traditional postal services provided to private clients sending mass correspondence, through the application of a loyalty and discriminatory discount system that would have had an exclusionary effect in that market, at least from the year 2015 until the year 2019.  </w:t>
        <w:br/>
        <w:t xml:space="preserve">It also proposes that the prohibited conduct be classified, for the purposes of determining the sanction to be imposed, as a very serious infringement of article 62.4.b) of the LDC. In this regard, the sanctioning type is specified at 6.0%, considering that it is appropriate to impose a sanction of 32,600,000 euros, once the fine is adjusted according to the principle of proportionality.  </w:t>
        <w:br/>
        <w:t xml:space="preserve">THIRD. Assessment of the Competition Chamber  </w:t>
        <w:br/>
        <w:t xml:space="preserve">The Competition Chamber must resolve, based on the instruction carried out by the Competition Directorate as reflected in the report and proposal for resolution, whether the investigated practices constitute an infringement of competition regulations.  </w:t>
        <w:br/>
        <w:t xml:space="preserve">A. Classification of the conduct  </w:t>
        <w:br/>
        <w:t xml:space="preserve">Article 2 of the LDC stipulates that:  </w:t>
        <w:br/>
        <w:t xml:space="preserve">“1. The abusive exploitation by one or several companies of their dominant position in all or part of the national market is prohibited.  </w:t>
        <w:br/>
        <w:t xml:space="preserve">2. The abuse may consist, in particular, of:  </w:t>
        <w:br/>
        <w:t xml:space="preserve">a) The imposition, directly or indirectly, of prices or other commercial or service conditions that are inequitable.  </w:t>
        <w:br/>
        <w:t xml:space="preserve">b) The limitation of production, distribution, or technical development to the unjustified detriment of companies or consumers.  </w:t>
        <w:br/>
        <w:t xml:space="preserve">c) The unjustified refusal to satisfy purchase demands for products or service provision.  </w:t>
        <w:br/>
        <w:t xml:space="preserve">d) The application, in commercial or service relationships, of unequal conditions for equivalent services, placing some competitors at a disadvantage compared to others.  </w:t>
        <w:br/>
        <w:t xml:space="preserve">e) The subordination of the conclusion of contracts to the acceptance of supplementary services that, by their nature or according to commercial practices, are not related to the object of such contracts.  </w:t>
        <w:br/>
        <w:t>3. The prohibition provided in this article shall apply in cases where the dominant position in the market of one or several companies has been established by legal provision.”</w:t>
      </w:r>
    </w:p>
    <w:p>
      <w:r>
        <w:rPr>
          <w:b/>
        </w:rPr>
        <w:t>[Pages 43–45]</w:t>
      </w:r>
    </w:p>
    <w:p>
      <w:r>
        <w:t xml:space="preserve">S/0041/19  </w:t>
        <w:br/>
        <w:t xml:space="preserve">CORREOS 3  </w:t>
        <w:br/>
        <w:t xml:space="preserve">Additionally, Article 102 of the TFEU establishes that “[...] The exploitation of a dominant position by one or more undertakings shall be deemed to be incompatible with the common market and shall be prohibited in so far as it may affect trade between Member States [...]”. Likewise, Article 62.4.b) of the LDC considers the abuse of a dominant position as a very serious infringement.  </w:t>
        <w:br/>
        <w:t xml:space="preserve">To establish the existence of an abusive practice of a dominant position, it is necessary, first, to determine whether CORREOS has a dominant position in the relevant market previously defined and, secondly, to examine whether CORREOS's conduct has constituted an abuse, in this case exclusionary.  </w:t>
        <w:br/>
        <w:t xml:space="preserve">a. Existence of CORREOS's dominant position  </w:t>
        <w:br/>
        <w:t xml:space="preserve">Although Article 2 of the LDC does not define the concept of dominant position, it has been peacefully accepted in jurisprudence and in the practice of competition authorities as referred to in paragraph 65 of the judgment of the CJEU of February 14, 197878, which defines it as the “economic power of an undertaking that allows it to impede the maintenance of effective competition in the relevant market, by giving it the possibility to act to a large extent independently of its competitors, its customers, and ultimately of consumers”.  </w:t>
        <w:br/>
        <w:t xml:space="preserve">In the same vein, the Spanish competition authority has stated that: "an undertaking enjoys a dominant position in a market when it has sufficient economic power and independence of behavior to act without taking into account the possible reactions of competitors and, in this way, is able to modify to its advantage the price or other characteristics of the product”79.  </w:t>
        <w:br/>
        <w:t xml:space="preserve">There are various factors that must be considered to determine the existence of a dominant position. Market share remains a primary criterion, although jurisprudence analyzes it in conjunction with other elements when concluding the existence of dominance, particularly, as analyzed in this case, competitive pressure in the market and existing entry barriers.  </w:t>
        <w:br/>
        <w:t xml:space="preserve">- Market Shares  </w:t>
        <w:br/>
        <w:t xml:space="preserve">A very high and persistent market share is an indication that the company holds a dominant position. The company thus becomes a privileged and indispensable operator for customers operating in a specific sector. The maintenance of these market shares over sufficiently long periods generally confers a position of strength that makes it difficult or inevitable for other market operators to maintain commercial relationships with it80.  </w:t>
        <w:br/>
        <w:t xml:space="preserve">Moreover, a company with a high market share will generally have advantages when negotiating with suppliers or customers, which would facilitate its ability to impose its negotiation conditions and control prices.  </w:t>
        <w:br/>
        <w:t xml:space="preserve">EU jurisprudence attributes a “presumption of dominance” to a company that holds more than 50% of market share, except in exceptional circumstances in the relevant market81. On the other hand, the European Commission considers that with a share below 40% it is unlikely82 that the company is dominant83; similarly, the absence of a presumption of dominance operates when the company in question is not the leading company in the sector and, therefore, does not hold the highest share84. The relative market share of the dominant company compared to its closest rival has also been used as a relevant indicator to detect the existence of a dominant position85.  </w:t>
        <w:br/>
        <w:t xml:space="preserve">The European Commission, analyzing an abuse of dominant position through the application of exclusionary discounts, concluded the existence of a dominant position after observing that the market shares of the incumbent company in Europe had consistently been above 70% before 1997 and, thereafter, exceeded 95% in all relevant markets86.  </w:t>
        <w:br/>
        <w:t xml:space="preserve">Clarifying the analytical framework, the established facts show that CORREOS's shares in the relevant market, from 2015 to 2018, have remained stable around 85% of the volume of shipments, with slight variations between 84% and 87% throughout that period. However, in 2018, following the disappearance of UNIPOST87, CORREOS's market share rose above 95%, thus remaining so in 201988. The high stability of CORREOS's market share is also reflected when taking into account its participation in the total revenues of the market. As shown in Table 5, in none of the years between 2010 and 2019 was it below 90%, not even in the years of greatest relevance of UNIPOST as the main competitor.  </w:t>
        <w:br/>
        <w:t xml:space="preserve">In fact, considering the trend in market share above 95%, marked in 2018, 2019, and 2020 following the disappearance of UNIPOST, CORREOS can be considered as an operator in a dominant position, and even close to  </w:t>
        <w:br/>
        <w:t xml:space="preserve">84 Regarding the relationship between the degree of dominance and the conclusion that there is an abuse, see the joined cases of Compagnie, paragraph 119; and case T-228/97, Irish Sugar/Commission, Rec. 1999, p. II-2969, paragraph 186.  </w:t>
        <w:br/>
        <w:t xml:space="preserve">85 Case British Airways, paragraph 210. See also the judgment of the GC of October 23, 2003, case T-65/98, Van den Bergh Foods v. Commission, Rec. (2003), p. II-4653, paragraph 155.  </w:t>
        <w:br/>
        <w:t xml:space="preserve">86 See in this regard Decision C(2006) 734 final of the Commission, of March 29, 2006, regarding a procedure for the application of Article 82 [EC] and Article 54 of the EEA Agreement (case COMP/E-38.113 – Prokent/Tomra).  </w:t>
        <w:br/>
        <w:t xml:space="preserve">87 In 2018, the company UNIPOST had not yet dissolved, but was going through financial problems that caused many of its clients to lose confidence in its solvency, and the volumes of shipments made through UNIPOST began to decrease.  </w:t>
        <w:br/>
        <w:t xml:space="preserve">88 See the description of the affected market from the supply perspective (folios 17 and following of this resolution).  </w:t>
        <w:br/>
        <w:t xml:space="preserve">Comisión Nacional de los Mercados y la Competencia 45 de 94  </w:t>
        <w:br/>
        <w:t xml:space="preserve">C/ Alcalá, 47 – 28014 Madrid - C/ Bolivia, 56 – 08018 Barcelona  </w:t>
        <w:br/>
        <w:t>www.cnmc.es</w:t>
      </w:r>
    </w:p>
    <w:p>
      <w:r>
        <w:rPr>
          <w:b/>
        </w:rPr>
        <w:t>[Pages 46–48]</w:t>
      </w:r>
    </w:p>
    <w:p>
      <w:r>
        <w:t xml:space="preserve">S/0041/19  </w:t>
        <w:br/>
        <w:t xml:space="preserve">CORREOS 3  </w:t>
        <w:br/>
        <w:t xml:space="preserve">to ‘super dominance’89, a concept used by EU jurisprudence to refer to the case of a company with a market share exceeding 90% in the relevant market.  </w:t>
        <w:br/>
        <w:t xml:space="preserve">- Absence of competitive pressure  </w:t>
        <w:br/>
        <w:t xml:space="preserve">As mentioned in the previous point, the most relevant competitive pressure in the Spanish postal sector was exerted by UNIPOST until its effective disappearance in 2018. Since then, CORREOS has absorbed a significant portion of the market share previously held by that company. Table 4 shows that, except for UNIPOST, the other competing operators of CORREOS90 have not exceeded 2% of the total market share (volume of shipments) in the period 2010-2019. Furthermore, the existence of a dominant position is reinforced by the weakness of competition over a sufficiently long period of time.  </w:t>
        <w:br/>
        <w:t xml:space="preserve">- Barriers to entry  </w:t>
        <w:br/>
        <w:t xml:space="preserve">In the relevant market analyzed, there are natural barriers to entry, regulatory barriers, and strategic barriers or advantages.  </w:t>
        <w:br/>
        <w:t xml:space="preserve">Regarding natural barriers, the existence of economies of scale and scope in the provision of the considered traditional postal services stands out.  </w:t>
        <w:br/>
        <w:t xml:space="preserve">There are economies of scale, to the extent that managing and sending a larger volume of shipments provides a reduction in the average total cost of service provision. This is a consequence of the high relative weight of fixed costs over the total costs of CORREOS, which can be attributed to facilities, machinery, and vehicles, among other elements, that are essential for configuring and operating its postal network.  </w:t>
        <w:br/>
        <w:t xml:space="preserve">The configuration of a postal network by a different operator, through the acquisition of the aforementioned elements, would entail a very high initial outlay that also makes it difficult for new entrants to access the market. This barrier is exacerbated because a significant proportion of this investment, such as the adaptation of properties, the installation of machinery, or the implementation of shipment management information systems, are sunk costs, unrecoverable in the event that a hypothetical new entrant leaves the market.  </w:t>
        <w:br/>
        <w:t xml:space="preserve">Additionally, there are other intangible costs of reputation or brand that are acquired when the postal operator establishes itself in the market.  </w:t>
        <w:br/>
        <w:t xml:space="preserve">There are also economies of scope, as the joint provision of different services (for example, the sending of ordinary and certified letters; or classification and shipping services) can be done at a lower cost than if all services were provided individually by different postal operators91.  </w:t>
        <w:br/>
        <w:t xml:space="preserve">All of the above is framed and explained in a context where CORREOS has been practically the only operator in Spain until postal liberalization in 2010, which gives it a network with unique capillarity and geographical coverage in the Spanish postal sector that is difficult to replicate in practice by its competitors92.  </w:t>
        <w:br/>
        <w:t xml:space="preserve">Regarding regulatory barriers, it should be noted that the Postal Law designates CORREOS for a period of 15 years as the operator entrusted with the provision of the universal postal service, until December 31, 2025. According to this designation, CORREOS is subject to public service obligations and is recognized with a series of guarantees aimed at the proper provision of the USO.  </w:t>
        <w:br/>
        <w:t xml:space="preserve">91 This explains, for example, the birth of NEXEA in the CORREOS GROUP, to provide additional services to customers; or the more recent emergence of HISPAPOST (in 2019), resulting from a cooperation agreement between SERVINFORM and AKROPOST.  </w:t>
        <w:br/>
        <w:t xml:space="preserve">92 As noted in the CNC Report on the new regulatory framework for the traditional postal sector in Spain from 201192, the ability to generate these economies of scale in the provision of postal services has been the subject of several studies that have concluded that the magnitude of economies of scale depends on factors such as the density of addresses in delivery areas (higher density leads to greater economies of scale); delivery frequency, or the number of items delivered per delivery point (bulk shipments allow for greater economies of scale).  </w:t>
        <w:br/>
        <w:t xml:space="preserve">S/0041/19  </w:t>
        <w:br/>
        <w:t xml:space="preserve">CORREOS 3  </w:t>
        <w:br/>
        <w:t xml:space="preserve">- Conclusion  </w:t>
        <w:br/>
        <w:t xml:space="preserve">In light of all the above, this Chamber considers that CORREOS holds a dominant position in the relevant market, close to ‘super dominance’93.  </w:t>
        <w:br/>
        <w:t xml:space="preserve">The above implies that CORREOS, as the dominant operator in the relevant market, has, according to jurisprudence, a special responsibility not to impede effective competition therein94. Therefore, within the scope of action available to the company to establish and apply the discount model analyzed in this resolution, compliance with competition regulations, whose application coexists with the sectoral supervision framework, is unavoidable.  </w:t>
        <w:br/>
        <w:t xml:space="preserve">b. Exclusionary abuse through loyalty discounts  </w:t>
        <w:br/>
        <w:t xml:space="preserve">Neither article 2 of the LDC nor article 102 of the TFEU contains a closed enumeration of types of abuse, so some types of infringements have been configured by jurisprudence.  </w:t>
        <w:br/>
        <w:t xml:space="preserve">In general terms, among the various practices that may constitute exclusionary abuse is, in particular, the application of discounts to customers that may generate such an effect.  </w:t>
        <w:br/>
        <w:t xml:space="preserve">In any case, it should be emphasized that the granting of discounts is not, in itself, a conduct prohibited by the LDC or the TFEU, as it is not inherently anti-competitive behavior. Quite the contrary, it allows companies to develop their activity in the market and to attract (or retain) customers through price reductions to their customers, who – in the case of  </w:t>
        <w:br/>
        <w:t xml:space="preserve">93 On the concept of ‘super dominance’ see footnote 89.  </w:t>
        <w:br/>
        <w:t xml:space="preserve">94 As recalled by the Judgment of the Court of Justice of November 9, 1983. NV Nederlandsche Banden Industrie Michelin v. Commission of the European Communities. Case 322/81. ECLI:EU:C:1983:313 [Michelin I]:  </w:t>
        <w:br/>
        <w:t>“57. It cannot be objected to these arguments, as NBIM does, supported in this point by the French Government, that this penalizes NBIM for the quality of its products and services. Indeed, the establishment of the existence of a dominant position does not imply, in itself, any reproach to the company in question, merely assuming that it is incumbent upon it, regardless of the causes that explain that position, a special responsibility not to impede, through its behavior, the development of effective and undistorted competition in the common market.” (emphasis added).</w:t>
      </w:r>
    </w:p>
    <w:p>
      <w:r>
        <w:rPr>
          <w:b/>
        </w:rPr>
        <w:t>[Pages 49–51]</w:t>
      </w:r>
    </w:p>
    <w:p>
      <w:r>
        <w:t xml:space="preserve">S/0041/19  </w:t>
        <w:br/>
        <w:t xml:space="preserve">CORREOS 3  </w:t>
        <w:br/>
        <w:t xml:space="preserve">the companies – in turn will reduce the price of the final product. Therefore, the ultimate beneficiaries of the discounts will be the consumers.  </w:t>
        <w:br/>
        <w:t xml:space="preserve">However, a company that holds a dominant position may also use discounts as an abusive practice with discriminatory effects [articles 2.2.d) of the LDC or 102.c) of the TFEU] and/or market-limiting [articles 2.2.b of the LDC or 102.b) of the TFEU], which is why it is necessary to analyze in this resolution the characteristics of the discounts applied by CORREOS to large clients in the relevant market and the effects that they may have the potential to provoke in the market. In particular, if, as concluded by the Competition Directorate, these discounts may have exclusionary effects due to their own design and application.  </w:t>
        <w:br/>
        <w:t xml:space="preserve">This analysis requires, according to established jurisprudence95, “to assess the set of circumstances and, in particular, the criteria and conditions for granting the discount, and to examine whether such discount aims, by granting a benefit not based on any economic consideration that justifies it, to deprive the buyer of the possibility of choosing their sources of supply, or at least limit that possibility, prevent competitors from accessing the market, or reinforce the dominant position by distorting competition.”  </w:t>
        <w:br/>
        <w:t xml:space="preserve">Likewise, the jurisprudence has identified a series of elements characteristic of loyalty discounts that allow presuming the existence of an exclusionary effect by the dominant operator. The most relevant are cited below:  </w:t>
        <w:br/>
        <w:t xml:space="preserve">- The number of tiers in the discount scheme and the percentage of discount applied by the dominant operator to its clients. Jurisprudence has considered percentages of discount between 6% and 16%96 to be “relatively high.”  </w:t>
        <w:br/>
        <w:t xml:space="preserve">- The retroactive application of discounts, that is, once a certain sales threshold is exceeded, the discount is projected over the total purchases made within the previous thresholds. According to established jurisprudence, this practice represents a particularly intense incentive to procure from the dominant company, which may allow the company in a dominant position to more easily retain its own clients and attract clients from its competitors, capturing for itself the portion of demand open to competition in the relevant market97.  </w:t>
        <w:br/>
        <w:t xml:space="preserve">- A relatively long reference period. In the various rulings analyzed, it is considered that the loyalty effect is more intense the longer the reference period. Generally, an annual reference period is considered sufficiently prolonged to generate a loyalty effect98.  </w:t>
        <w:br/>
        <w:t xml:space="preserve">- The lack of transparency and the individualized nature of the discount scheme that prevents clients from deducing the exact final percentage of discounts that would correspond to them based on variations in volumes, and therefore prevents them from freely choosing their sources of supply at any given moment99.  </w:t>
        <w:br/>
        <w:t xml:space="preserve">Regarding the analysis and assessment of the abusive nature of the present conduct, the examination carried out has followed a two-phase analysis to determine the likelihood that a discount system of this type has exclusionary character with loyalty effect100: (i) criteria and conditions for granting discounts to determine whether it is a system that retains or tends to retain clients and (ii) the extent of CORREOS's dominant position and competitive conditions in the reference market, as well as the number of affected clients.  </w:t>
        <w:br/>
        <w:t xml:space="preserve">97 See paragraph 75 of the Tomra case and paragraph 48 of the Judgment of the Court of First Instance (Third Chamber) of September 30, 2003. Manufacture française des pneumatiques Michelin against Commission of the European Communities, Case T-203/01. ECLI:EU:T:2003:250 [Michelin II].  </w:t>
        <w:br/>
        <w:t xml:space="preserve">98 See the Judgment of the Court of Justice of November 9, 1983. NV Nederlandsche Banden Industrie Michelin against Commission of the European Communities. Case 322/81, ECLI:EU:C:1983:313 [Michelin I] and Michelin II.  </w:t>
        <w:br/>
        <w:t xml:space="preserve">99 See the Judgment Michelin I.  </w:t>
        <w:br/>
        <w:t xml:space="preserve">100 Following the analysis methodology established by the Judgment Post Danmark II, which addresses a preliminary ruling concerning a retroactive discount system in the years 2007 and 2008 for advertising shipments with mass recipients. On this same matter, the Post Danmark II Conclusions are particularly interesting.  </w:t>
        <w:br/>
        <w:t xml:space="preserve">S/0041/19  </w:t>
        <w:br/>
        <w:t xml:space="preserve">CORREOS 3  </w:t>
        <w:br/>
        <w:t xml:space="preserve">- Criteria and conditions for granting discounts by CORREOS  </w:t>
        <w:br/>
        <w:t xml:space="preserve">In this first phase of analysis, the various elements of the CORREOS discount system for senders of mass correspondence shipments that have been described in the established facts are examined individually, as well as their application through the analyzed contracts.  </w:t>
        <w:br/>
        <w:t xml:space="preserve">o Conditional and retroactive nature of the CORREOS discount model  </w:t>
        <w:br/>
        <w:t xml:space="preserve">The retroactive application of discounts implies that, once a certain sales threshold is exceeded, the discount is projected over the total purchases made. According to established jurisprudence, this practice represents a particularly intense incentive to procure from the dominant company, which may allow the company in a dominant position to more easily retain its own clients and attract clients from its competitors, capturing for itself the portion of demand open to competition in the relevant market101.  </w:t>
        <w:br/>
        <w:t xml:space="preserve">In a retroactive discount system, a client's contracting of additional volumes will allow them to reach higher discount tiers during the period of application, which entails immediate savings both on the additional units and on those previously contracted with effects from the first unit.  </w:t>
        <w:br/>
        <w:t xml:space="preserve">Conversely, an incremental discount system only projects the discount for each tier of shipments included in the discount system, which would not generate the same loyalty incentive and therefore exclusionary effect.  </w:t>
        <w:br/>
        <w:t xml:space="preserve">In the Michelin II case, the CJEU also referred to the Commission's analysis of how changes in thresholds and consequently the discount applied affect the behavior of the clients to whom this discount model applies102. The CJEU then noted that the fact that bonuses are applied retroactively means that, in practice, seemingly small variations in the volume of contracted shipments translate into significant procurement incentives for the clients of the company in a dominant position.  </w:t>
        <w:br/>
        <w:t xml:space="preserve">101 See paragraph 75 of the Tomra case.  </w:t>
        <w:br/>
        <w:t>102 See paragraph 48 of the Michelin II case.</w:t>
      </w:r>
    </w:p>
    <w:p>
      <w:r>
        <w:rPr>
          <w:b/>
        </w:rPr>
        <w:t>[Pages 52–54]</w:t>
      </w:r>
    </w:p>
    <w:p>
      <w:r>
        <w:t xml:space="preserve">S/0041/19  </w:t>
        <w:br/>
        <w:t xml:space="preserve">CORREOS 3  </w:t>
        <w:br/>
        <w:t xml:space="preserve">As can be inferred from the established facts, this Chamber appreciates that the discounts applied by CORREOS have a conditional and retroactive nature that allows them to be classified as clearly loyalty-inducing discounts.  </w:t>
        <w:br/>
        <w:t xml:space="preserve">It is a model of conditional discounts, since CORREOS applies to each AMM client the discount of the highest tier reached, conditioned on exceeding the estimated volume threshold103.  </w:t>
        <w:br/>
        <w:t xml:space="preserve">The discount model consists of 17 tiers or intervals of volumes with their associated discounts (Table 7). In the event that the estimated volumes are not met, Annex D of the standard contract of CORREOS with large clients provides that "the necessary modifications will be made" (fact 53). Likewise, it has been established that adjustments or refunds have been made for not reaching the volume committed by the clients (facts 55 and 56).  </w:t>
        <w:br/>
        <w:t xml:space="preserve">Well, in practice, CORREOS applies the discount percentage of the last tier reached to the entire annual volume, which turns the system into a model of retroactive discounts.  </w:t>
        <w:br/>
        <w:t xml:space="preserve">This retroactive nature is evident in the analyzed contracts, which only reflect the final discount applied to the estimated annual shipments for each analytical product104:  </w:t>
        <w:br/>
        <w:t xml:space="preserve">Illustration 4. Example of discount information offered by CORREOS contained in a standard contract  </w:t>
        <w:br/>
        <w:t xml:space="preserve">[CONFIDENTIAL ILLUSTRATION]  </w:t>
        <w:br/>
        <w:t xml:space="preserve">Source: Extract from contract of client 19 from Annex I and Annex II (Folio 699).  </w:t>
        <w:br/>
        <w:t xml:space="preserve">In the example shown, upon reaching the volume of shipments foreseen in the corresponding tier table of more than [CONFIDENTIAL] shipments in the D1/Local scope and more than [CONFIDENTIAL] in the D2 scope, CORREOS applies in each of the two scopes the percentage provided in its theoretical model for the last threshold reached and sets that percentage for the entire annual volume, without distinguishing tiers105.  </w:t>
        <w:br/>
        <w:t xml:space="preserve">103 In line with the British Airways Judgment, paragraph 73.  </w:t>
        <w:br/>
        <w:t xml:space="preserve">104 By way of example, see folios 680 to 682 and 699 or 4045 to 4049 and 4055 of the file.  </w:t>
        <w:br/>
        <w:t xml:space="preserve">105 In the case presented as an example, the total estimated shipments for the Local/D1 scope is [CONFIDENTIAL], applying a discount of [CONFIDENTIAL]% on the total - this discount is within the threshold of maximum and minimum discounts provided for the tier of shipments between [CONFIDENTIAL] and [CONFIDENTIAL] (see Table 14). Likewise, the total estimated shipments for the D2 scope is [CONFIDENTIAL] shipments, applying a discount of [CONFIDENTIAL]% - this discount is also within the threshold of maximum and minimum discounts provided for the tier of shipments between [CONFIDENTIAL] and [CONFIDENTIAL] (see Table 15).  </w:t>
        <w:br/>
        <w:t xml:space="preserve">106 See the Michelin I and Michelin II cases.  </w:t>
        <w:br/>
        <w:t xml:space="preserve">107 Clients 3, 5 to 10, 13, 16 to 25, 28, 32 to 36, 39 to 44, 46 and 47, 49 to 52, 54, 55 and 59 of Annex I and Annex II.  </w:t>
        <w:br/>
        <w:t xml:space="preserve">Comisión Nacional de los Mercados y la Competencia 53 de 94  </w:t>
        <w:br/>
        <w:t xml:space="preserve">C/ Alcalá, 47 – 28014 Madrid - C/ Bolivia, 56 – 08018 Barcelona  </w:t>
        <w:br/>
        <w:t>www.cnmc.es</w:t>
      </w:r>
    </w:p>
    <w:p>
      <w:r>
        <w:t xml:space="preserve">S/0041/19  </w:t>
        <w:br/>
        <w:t xml:space="preserve">CORREOS 3  </w:t>
        <w:br/>
        <w:t xml:space="preserve">Furthermore, the internalization and adaptation of the behavior of large AMM clients to this retroactivity rule is also evidenced in the statements of several clients who claim that they would see overall service prices increase if they diversified their shipments with rival operators, due to the loss of discounts with CORREOS (fact 57).  </w:t>
        <w:br/>
        <w:t xml:space="preserve">o Duration of the discount accumulation period  </w:t>
        <w:br/>
        <w:t xml:space="preserve">The loyalty-inducing effect is more intense the longer the reference period, as has been noted in the various rulings analyzed.  </w:t>
        <w:br/>
        <w:t xml:space="preserve">In general, an annual reference period is considered sufficiently prolonged to generate a loyalty-inducing effect106.  </w:t>
        <w:br/>
        <w:t xml:space="preserve">As can be inferred from the established facts (facts 48 to 52), the duration set in the majority of the contracts of large clients (43 out of 59)107 of CORREOS is fixed at one year, renewable, with specific cases of contracts with durations exceeding one year. It has also been established that the renewal of contracts is applied automatically for 3 months from the end of the fixed one-year period, applying during that period the same conditions in force during the previous year. This is a period in which CORREOS negotiates with its large clients the conditions to be applied in the next annual contract.  </w:t>
        <w:br/>
        <w:t xml:space="preserve">Therefore, the duration of the contracts entered into by CORREOS, as a dominant operator, is above what the jurisprudence has considered as an indication of the existence of an abusive situation.  </w:t>
        <w:br/>
        <w:t xml:space="preserve">Additionally, if the duration of the contracts is considered together with the other characteristics of the discount system, the exclusionary potential of the discounts is much greater. The combination of a retroactive discount system and wide discount ranges108, with a contractual linkage of large clients for long periods reinforces the loyalty-inducing nature of the system and hinders access to alternative operators, both existing and potential.  </w:t>
        <w:br/>
        <w:t xml:space="preserve">Both elements are linked and reconciled by the CJEU in Post Danmark II, in coherence with what was indicated in the conclusions of Advocate General Ms. Juliane Kokott109 who stated that “If, as is the case here, relatively high discounts, ranging from 6% to 16%, are granted retroactively over the relatively extensive reference period of one year, the aspiration effect110 can be very strong” (paragraph 38). Likewise, in the Michelin II case111, even when dealing with quantitative discounts, the CJEU stated that the discount system “has a loyalty-inducing effect that is greater the longer the reference period” (paragraphs 85 and 88)112.  </w:t>
        <w:br/>
        <w:t xml:space="preserve">CORREOS argues that the annual contracts do not prevent the entry of competitors since the parties can terminate them at any time.  </w:t>
        <w:br/>
        <w:t xml:space="preserve">In this regard, CORREOS seems to ignore the reinforcement of the loyalty-inducing effect produced by both elements, which, far from being incompatible with each other, encourage the same type of behavior in the client recipients of the discounts.  </w:t>
        <w:br/>
        <w:t xml:space="preserve">108 Discounts that range between [CONFIDENTIAL]% and [CONFIDENTIAL]% in the D1/Local scope, and between [CONFIDENTIAL]% and [CONFIDENTIAL]% in the D2 scope (Table 7).  </w:t>
        <w:br/>
        <w:t xml:space="preserve">109 See the conclusions of Post Danmark II.  </w:t>
        <w:br/>
        <w:t xml:space="preserve">110 The “aspiration effect” or “suction effect” has been debated in certain EU precedents such as the Tomra case (paragraph 79) or in the Post Danmark II Conclusions (paragraph 37). In the latter, it is considered that “such a discount system generally produces a loyalty-inducing effect, which can also be referred to as an aspiration effect. It facilitates the dominant company to bind its own customers and at the same time attract the customers of its competitors, capturing for itself the share of demand open to competition.”  </w:t>
        <w:br/>
        <w:t xml:space="preserve">111 Regarding the extension of the reference period, see also, for example, the Michelin I Judgment, paragraph 81.  </w:t>
        <w:br/>
        <w:t xml:space="preserve">112 In the Michelin I (paragraph 81) and Michelin II cases, the controversial bonus system was based on an annual reference period, as has been the practice in the present discount model analyzed. In any case, more than the duration itself, the most important aspect is to observe whether in the end other suppliers can effectively compete for the total purchases of the client or if they can only do so for a part of them. In the latter case, the discount system may have exclusionary effects even if the reference period is very short.  </w:t>
        <w:br/>
        <w:t xml:space="preserve">Comisión Nacional de los Mercados y la Competencia 54 de 94  </w:t>
        <w:br/>
        <w:t xml:space="preserve">C/ Alcalá, 47 – 28014 Madrid - C/ Bolivia, 56 – 08018 Barcelona  </w:t>
        <w:br/>
        <w:t>www.cnmc.es</w:t>
      </w:r>
    </w:p>
    <w:p>
      <w:r>
        <w:rPr>
          <w:b/>
        </w:rPr>
        <w:t>[Pages 55–57]</w:t>
      </w:r>
    </w:p>
    <w:p>
      <w:r>
        <w:t xml:space="preserve">S/0041/19  </w:t>
        <w:br/>
        <w:t xml:space="preserve">CORREOS 3  </w:t>
        <w:br/>
        <w:t xml:space="preserve">discounts. The relationship between retroactivity and the reference period considered for the calculation of the estimated shipment volumes translates into the fact that, with a longer reference period, there will be a greater possibility of reaching the higher tiers of discounts that would be applied retroactively to the first unit of shipment made. More specifically, the retroactivity of the discounts implies that, although the theoretical model shows a progressively increasing tiered discount system, in practice, CORREOS applies the discount percentage of the last tier reached to the entire annual volume, which incentivizes large clients to contract all their shipments with the same operator. On the other hand, the duration - in this case generally annual - of the accumulation period of shipments for the calculation of discounts also implies that clients contract all their shipments with CORREOS, but for a different reason: to be able to make higher shipment estimates - which translate into greater discounts. While it is true, as CORREOS claims, that clients were free to terminate the contract at any time, the reality is that the transition costs would make it too costly for a potential CORREOS client to give up the discounts enjoyed with CORREOS regarding the total shipments, since these have a retroactive nature and, for a competitor or new entrant, it makes it impossible to offer a proposal that compensates for the loss of such discounts.  </w:t>
        <w:br/>
        <w:t xml:space="preserve">o Lack of transparency  </w:t>
        <w:br/>
        <w:t xml:space="preserve">The established facts (fact 35) show that CORREOS contracts with large clients only reflect the final discount applied to the estimated annual shipments for each analytical product, without showing how CORREOS calculates this final discount, which would result from summing all the individual discounts of the parameters of the discount model, that is, the parameters of volume and destination locality, regularity, and classification113.  </w:t>
        <w:br/>
        <w:t xml:space="preserve">From the information contained in the contract, the client cannot know the breakdown of the final discount according to all the parameters included in CORREOS's model114. It is also noteworthy that the nominal prices, discounts applied, and effective prices have changed over time (annually) during the initiated period (2015 – 2019)115.  </w:t>
        <w:br/>
        <w:t xml:space="preserve">This Chamber understands that this lack of transparency prevents clients from knowing the consequences of the reduction of specific discounts in case of non-compliance with the estimated volumes in the contracts. Thus, regardless of whether the adjustments were ultimately materialized by CORREOS, the absence of transparency generates incentives for clients to meet the contracted shipment estimates, harming potential competitors.  </w:t>
        <w:br/>
        <w:t xml:space="preserve">This is closely related to the conclusions reached by this Chamber regarding the annual duration of the contracts and the retroactive nature of the discounts since, similarly, this lack of transparency also affects the costs of changing suppliers for a potential CORREOS client, making it too costly due to their renunciation of CORREOS discounts, partly due to the uncertainty about the impact that such a decision will have on the totality of the contracted shipments.  </w:t>
        <w:br/>
        <w:t xml:space="preserve">CORREOS argues that this conclusion about the lack of transparency is incompatible with the dynamics of CORREOS's discount model, which is based on offering a certain effective price depending on the volume of shipments estimated by the client, without subsequent regularization at the end of the year on the initially agreed price. It points out that the client is not incentivized, either at the time of negotiation or subsequently, to reach a certain number of shipments to offer them a specific discount. On the contrary, it claims that for a volume of shipments estimated by the client, CORREOS proposes a certain effective price. Therefore, there is no pressure on clients at the end of the year that encourages them to source from CORREOS due to uncertainty about the amount of their discounts.  </w:t>
        <w:br/>
        <w:t xml:space="preserve">This Chamber cannot accept CORREOS's claim that there is no regularization at the end of the year regarding the contracted price by volume. The proven facts (Facts 53 to 57) demonstrate that these regularizations were carried out for different clients. This evidence confirms the strong loyalty effect that the model exerts on clients, as in the case of reducing the planned number of shipments, there will be an increase in rates, but without knowing what the exact extent of it will be.  </w:t>
        <w:br/>
        <w:t xml:space="preserve">This Chamber does not consider that CORREOS has directly pressured clients to reach a certain volume of shipments. However, it does consider it proven that, as a consequence of the high progressivity of the higher tiers of the discount scale, combined with its retroactive application and the contractual provision for adjustments in case the estimated volume of shipments justifying that level of discount from the first unit shipped is not ultimately reached, along with the lack of transparency in the contracts regarding the effective calculation of discounts, CORREOS clients would have been strongly incentivized to contract all their shipments with CORREOS since they are unaware of the real impact that a potential non-compliance related to the estimated volumes of shipments agreed in the contracts derived from a hypothetical contracting of part of their shipments with a potential alternative operator to CORREOS would have had on the reduction of their specific discounts.  </w:t>
        <w:br/>
        <w:t xml:space="preserve">Precisely, this is the perspective from which it is appropriate to bring up the Michelin I case, where a bonus system granted to Michelin clients to achieve sales targets greater than in previous years was analyzed. According to the CJEU, it was a system characterized by using discounts that went beyond a simple volume-based discount, with a progressive discount scale based on the previous year's sales volume116. In that case, there was no explicit commitment to exclusivity per se nor to covering a certain amount of the clients' needs. However, despite the absence of such mention in the contracts with clients, the Commission argued that “a system based on annual targets exerts strong pressure on the reseller that encourages them to source from the same supplier due to the uncertainty about the amounts of the bonuses and the risk of losing part of the bonus in case the sales target is not met, which was exacerbated in this case by the lack of transparency of the system and by the fact that the sales representatives of NBIM systematically drew the resellers' attention to the potential advantages of making a last order at the end of the year or to the potential consequences of not achieving the established objectives”117.  </w:t>
        <w:br/>
        <w:t xml:space="preserve">Finally, the CJEU emphasizes the relevance of the lack of transparency of the discount system by understanding that such opacity prevents clients from deducing the exact final percentage of discounts that would correspond to them in the event of non-compliance with the established objectives.  </w:t>
        <w:br/>
        <w:t xml:space="preserve">116 See paragraph 72 of the Michelin I judgment.  </w:t>
        <w:br/>
        <w:t>117 See paragraph 78 of the Michelin I judgment.</w:t>
      </w:r>
    </w:p>
    <w:p>
      <w:r>
        <w:rPr>
          <w:b/>
        </w:rPr>
        <w:t>[Pages 58–60]</w:t>
      </w:r>
    </w:p>
    <w:p>
      <w:r>
        <w:t xml:space="preserve">S/0041/19  </w:t>
        <w:br/>
        <w:t xml:space="preserve">CORREOS 3  </w:t>
        <w:br/>
        <w:t xml:space="preserve">function of volume variations and, therefore, prevents them from freely choosing their sources of supply118.  </w:t>
        <w:br/>
        <w:t xml:space="preserve">Furthermore, in the case Michelin I, the CJEU considered that the percentages of variation of the applied bonuses were "relatively low," ranging from 0.2% to 0.4% in case of meeting the previously set objectives, which contrasts sharply with the case under analysis in this resolution, since the system applied by CORREOS can lead to changes of up to almost 15%119 when moving from one shipment threshold to another, which is applied retroactively to all shipments made during the reference period of one year.  </w:t>
        <w:br/>
        <w:t xml:space="preserve">o Discount percentages and volume aggregation  </w:t>
        <w:br/>
        <w:t xml:space="preserve">In the established facts (facts 36 to 45), it has been evidenced that, although the discount model differentiates between discounts for Local, D1, and D2 areas, the reality is that CORREOS applies the same discount for the Local and D1 areas using the aggregated volume of shipments from both destinations as a reference (see Table 14), despite the fact that in its analytical accounting it does differentiate them.  </w:t>
        <w:br/>
        <w:t xml:space="preserve">The fact of aggregating the volumes of Local and D1 areas means that clients can, in practice, more easily exceed the thresholds set by CORREOS in its theoretical discount model, since for calculating the retroactive discount applied to the purchase volume, shipments that should be treated differently are taken into account, given that the Local area and the D1 area have different costs.  </w:t>
        <w:br/>
        <w:t xml:space="preserve">This overestimation of volumes due to the aggregation of shipments that should theoretically be treated as different results in practice in an aggravation of the aforementioned "aspiration effect" or "suction effect"120. Logically, in this case, the aspiration effect is very pronounced due to the large discounts expected from the theoretical model and the reference period -  </w:t>
        <w:br/>
        <w:t xml:space="preserve">118 See paragraph 85 of the Judgment Michelin I.  </w:t>
        <w:br/>
        <w:t xml:space="preserve">119 As noted in the established facts, exceeding the thresholds referred to in CORREOS's theoretical discount model by one unit implies the application of retroactive discounts on shipments made during the period of at least one year, resulting in cases such as the segment of [CONFIDENTIAL] shipments an increase in the retroactive discount applied of almost [CONFIDENTIAL]% compared to the immediately previous volume segment (see Table 11).  </w:t>
        <w:br/>
        <w:t xml:space="preserve">120 On the concepts of "aspiration effect" or "suction effect" see footnote 110.  </w:t>
        <w:br/>
        <w:t xml:space="preserve">Comisión Nacional de los Mercados y la Competencia 58 of 94  </w:t>
        <w:br/>
        <w:t xml:space="preserve">C/ Alcalá, 47 – 28014 Madrid - C/ Bolivia, 56 – 08018 Barcelona  </w:t>
        <w:br/>
        <w:t>www.cnmc.es</w:t>
      </w:r>
    </w:p>
    <w:p>
      <w:r>
        <w:t xml:space="preserve">S/0041/19  </w:t>
        <w:br/>
        <w:t xml:space="preserve">CORREOS 3  </w:t>
        <w:br/>
        <w:t xml:space="preserve">generally annual - to which discounts are retroactively applied in case a new business volume threshold is reached.  </w:t>
        <w:br/>
        <w:t xml:space="preserve">In the case of the discount model of CORREOS under analysis, we find a system of volume discounts that are already high when compared, for example, to those granted in the case of Post Danmark II (the discounts included in the theoretical model of CORREOS range between [CONFIDENTIAL]% and [CONFIDENTIAL]% in the D1/Local area, and between [CONFIDENTIAL]% and [CONFIDENTIAL]% in the D2121 compared to the discount range of between 6% and 16% contemplated in the discount model of Post Danmark II122).  </w:t>
        <w:br/>
        <w:t xml:space="preserve">If we take into account the aggregation of shipment volumes from different areas, such as those of the Local and D1 areas, it can be stated that in practice this results in the application of discounts that for clients represent at the same time a strong incentive to meet the vast majority or even all of their shipping needs with CORREOS in all areas affected by the aggregation, and at the same time a threat of losing the high discounts in case they do not reach the estimated shipments and request part of their shipments from CORREOS competitors.  </w:t>
        <w:br/>
        <w:t xml:space="preserve">Closely related to the aggregation of volumes from different areas in the discount model, it has been established (see Table 13) that its loyalty effect is stronger in the Local and D1 areas, due to the presence of alternative operators in that area, which is not the case in the D2 area, where alternative postal operators do not have the necessary reach or means to compete with CORREOS, which is why CORREOS does not have as many incentives to meet the shipping needs of its clients in that destination.123  </w:t>
        <w:br/>
        <w:t xml:space="preserve">CORREOS justifies that, since the costs in the Local and D1 areas are practically the same, the discount model of CORREOS contemplates  </w:t>
        <w:br/>
        <w:t xml:space="preserve">121 Considering only the discounts applied in terms of contracted shipment volume, that is, without counting possible additional bonuses or penalties.  </w:t>
        <w:br/>
        <w:t xml:space="preserve">122 See paragraph 7 of the Judgment Post Danmark II.  </w:t>
        <w:br/>
        <w:t xml:space="preserve">123 Furthermore, CORREOS offers its clients the possibility of obtaining up to [CONFIDENTIAL]% discount on the price of their shipments of letters weighing less than 20 grams for the regularity of shipments. However, it offers in its model the possibility of substituting the daily shipment of [CONFIDENTIAL] letters for that of [CONFIDENTIAL] packages in the calculation of the minimum necessary days of regular shipments to achieve the discounts (Fact 13). This represents an extra incentive for clients to use CORREOS services.  </w:t>
        <w:br/>
        <w:t xml:space="preserve">Comisión Nacional de los Mercados y la Competencia 59 of 94  </w:t>
        <w:br/>
        <w:t xml:space="preserve">C/ Alcalá, 47 – 28014 Madrid - C/ Bolivia, 56 – 08018 Barcelona  </w:t>
        <w:br/>
        <w:t>www.cnmc.es</w:t>
      </w:r>
    </w:p>
    <w:p>
      <w:r>
        <w:t xml:space="preserve">S/0041/19  </w:t>
        <w:br/>
        <w:t xml:space="preserve">CORREOS 3  </w:t>
        <w:br/>
        <w:t xml:space="preserve">an identical maximum discount for both areas and the shipment segments have been configured considering the sum of both areas. However, in its allegations, it argues that if the need to establish three distinct areas for the calculation of differentiated discounts (Local, D1, and D2) were considered, the modification of the model would be limited to modifying the number of shipments contemplated in each of the new Local and D1 segments, which would become, respectively, half of the shipments planned in each current segment.  </w:t>
        <w:br/>
        <w:t xml:space="preserve">Well, we start from the premise that CORREOS has not presented any economic justification demonstrating the equivalence between the costs of shipments in both areas.  </w:t>
        <w:br/>
        <w:t xml:space="preserve">In any case, aside from the suitability or unsuitability of the configuration that according to CORREOS could eliminate the suction effect generated by the aggregation of shipment volumes from different areas, what this Chamber is evaluating is the configuration that the discount model has had during the duration of the conduct and not the hypothetical or future configuration that the model could have had to avoid the aspiration effect, so CORREOS's allegation is not sufficient to undermine the fact that the aggregation of shipment volumes by areas, as it has been carried out during the initiated period, has generated a clear loyalty effect on AMM clients.  </w:t>
        <w:br/>
        <w:t xml:space="preserve">o Absence of standardization in the application of discounts  </w:t>
        <w:br/>
        <w:t xml:space="preserve">The established facts show that there are very significant variations in discounts between clients who contract, for the same destination area, very similar shipment volumes (facts 46 and 47) and that, on certain occasions, even lead to discounts not complying with the theoretical discount model from the most conservative application perspective possible. It has been established that there are contracts that exceed the maximum discount calculated according to the CORREOS model following a conservative approach in the Local/D1 area and others that are below the minimum discount both in Local/D1 (facts 37 to 42) and in the D2 area (facts 42 to 45).  </w:t>
        <w:br/>
        <w:t xml:space="preserve">From the above, it can be concluded that such relevant differences in discounts for similar shipment volumes are not possible in the application of the different bonuses or penalties of the discount model nor can they be justified based on criteria related to cost-oriented efficiencies.  </w:t>
        <w:br/>
        <w:t xml:space="preserve">Therefore, this Chamber considers it established that, although the discount model of CORREOS is presented, in theory, as a standardized model, the  </w:t>
        <w:br/>
        <w:t xml:space="preserve">Comisión Nacional de los Mercados y la Competencia 60 of 94  </w:t>
        <w:br/>
        <w:t xml:space="preserve">C/ Alcalá, 47 – 28014 Madrid - C/ Bolivia, 56 – 08018 Barcelona  </w:t>
        <w:br/>
        <w:t>www.cnmc.es</w:t>
      </w:r>
    </w:p>
    <w:p>
      <w:r>
        <w:rPr>
          <w:b/>
        </w:rPr>
        <w:t>[Pages 61–63]</w:t>
      </w:r>
    </w:p>
    <w:p>
      <w:r>
        <w:t xml:space="preserve">S/0041/19  </w:t>
        <w:br/>
        <w:t xml:space="preserve">CORREOS 3  </w:t>
        <w:br/>
        <w:t xml:space="preserve">the reality is that its application has not occurred in a standardized manner. The specific analysis of the contracts has revealed the asymmetry of treatment between clients who are in the same conditions. This unequal application of discounts is yet another manifestation of the loyalty objective pursued by the discount model in relation to large clients, setting discriminatory selective prices directed at each of the clients, with very similar shipment volumes and falling within the same shipment volume tier.  </w:t>
        <w:br/>
        <w:t xml:space="preserve">CORREOS claims that the discount model is a tool provided to its sales representatives regarding the maximum applicable discount based on the volumes and the operational conditions foreseen. It states that the general rule is that discounts higher than the maximum established by the model are not applied to clients, although it acknowledges that it is possible for clients with similar volumes to have different discounts. However, in its opinion, this is not due to any loyalty intention but rather to the willingness to take advantage of the negotiation margin left to the sales representatives, according to which CORREOS sets discounts lower than the maximum indicated by the model as long as the negotiation with the client allows it. Furthermore, it points out that, of the 260 contracts analyzed in the file, only two of them (0.8% of the total sample) have discounts higher than what would correspond according to the model itself.  </w:t>
        <w:br/>
        <w:t xml:space="preserve">Regarding the number of contracts affected by the lack of standardization of the discount model, this Chamber reiterates that given the lack of transparency of the model, the contracts identified in the file with discounts higher than the maximum possible or lower than the minimum possible already demonstrate by themselves the lack of standardized application of the model and the leeway that CORREOS retains to make tailored applications (see Table 14), in addition to the fact that these contracts have been identified124 following an extremely conservative analysis125, so it cannot be ruled out that the number of contracts that do not respect the maximum or minimum limits is actually greater. In any case, according to existing case law, it is not a necessary condition for an effective loyalty to materialize over the totality of contracts and clients to be able to speak of abusive conduct.  </w:t>
        <w:br/>
        <w:t xml:space="preserve">Likewise, although CORREOS tries to downplay the importance of the asymmetries in the application of its discount model by describing it as a simple tool that it provides to its sales representatives to negotiate the rates to be applied to its large clients, the truth is that CORREOS, as a dominant operator in the relevant market, must be aware, as previously indicated, that it is required to maintain a special responsibility regarding the maintenance of competition in the same126. Therefore, it cannot ignore that certain actions of its own may have an impact on competition that is significant enough to be considered anti-competitive practices. In the case at hand, the asymmetry of treatment between clients has occurred in an environment of opacity of the discount model and individual negotiations of each client with CORREOS, due to the fact that the analyzed contracts do not break down the corresponding discounts with the parameters additional to the shipment volume and the final discount by the clients cannot be calculated through the discount model. Furthermore, the 'negotiations' of discounts with CORREOS have taken place in a framework of little or no negotiating capacity on the part of the clients, some of whom, despite their large contracted volumes, have claimed their inability to negotiate upward the discounts (facts 58 to 62).  </w:t>
        <w:br/>
        <w:t xml:space="preserve">o Conclusion  </w:t>
        <w:br/>
        <w:t xml:space="preserve">In light of the analyzed characteristics of the discount model, its practical application through the analysis of the contracts of large clients, and considering the interpretation that EU case law has made in the context of abusive discounts contrary to Article 102 TFEU to which reference has been made127 throughout this resolution, this Chamber considers it proven that it is a loyalty-inducing discount model.  </w:t>
        <w:br/>
        <w:t xml:space="preserve">Therefore, it is not a purely quantitative discount model based on purchase volumes and oriented exclusively to cost savings, but rather a model that includes elements aimed at fostering the loyalty of clients sending large volumes of correspondence. This model is particularly effective in fostering the loyalty of clients with contracted shipment volumes exceeding [CONFIDENTIAL] units per year, as it offers them significant discounts that can reduce the total cost of their services by up to an additional [CONFIDENTIAL]% for a simple change of tier128. In turn, the model hinders the possible entry of other rival providers to CORREOS, since a reduction in the volumes contracted with this dominant operator would mean the loss of previous discounts.  </w:t>
        <w:br/>
        <w:t xml:space="preserve">Moreover, it has been established that the loyalty effect of the discount model is stronger in the Local and D1 areas where there is greater competitive pressure exerted by alternative operators, so CORREOS has strong incentives to foster the loyalty of its clients through high discounts in this area, even exceeding the maximum possible discounts provided for in its theoretical model, thus excluding competition, because it sends a strong signal to the market that the loss of any key client will not be tolerated.  </w:t>
        <w:br/>
        <w:t xml:space="preserve">Conversely, CORREOS does not have as many incentives to reward clients in the D2 area, since alternative postal operators do not have the reach or means to compete in this area with CORREOS, having to rely largely on CORREOS's own network. Precisely for this reason, it has been in the D2 area where a series of contracts have been identified that are, in fact, below the minimum calculated discount, following a conservative approach, according to CORREOS's model.  </w:t>
        <w:br/>
        <w:t xml:space="preserve">In any case, as previously noted, in accordance with the requirements set forth for this type of discount in the aforementioned Decision of the Court of Justice in 2015 in the Post Danmark II case, which addresses a preliminary ruling concerning a retroactive discount system in the years 2007 and 2008 for advertising shipments with mass recipients, to conclude the existence of an exclusionary abuse is  </w:t>
        <w:br/>
        <w:t>128 See Table 19, which shows that moving from the [CONFIDENTIAL] shipment tier to the [CONFIDENTIAL] shipment tier, the maximum associated discount in percentage terms goes from [CONFIDENTIAL]% to [CONFIDENTIAL]%.</w:t>
      </w:r>
    </w:p>
    <w:p>
      <w:r>
        <w:rPr>
          <w:b/>
        </w:rPr>
        <w:t>[Pages 64–66]</w:t>
      </w:r>
    </w:p>
    <w:p>
      <w:r>
        <w:t xml:space="preserve">S/0041/19  </w:t>
        <w:br/>
        <w:t xml:space="preserve">CORREOS 3  </w:t>
        <w:br/>
        <w:t xml:space="preserve">it is necessary to demonstrate in a second phase the probability that such an effect occurs on CORREOS' competitors, considering not only the conditions for granting discounts but also the scope of CORREOS' dominant position and the competitive conditions in the market affected by the practices being analyzed, which is addressed in the following section.  </w:t>
        <w:br/>
        <w:t xml:space="preserve">- Scope of CORREOS' dominant position: effects of the conduct on the competitive conditions in the relevant market  </w:t>
        <w:br/>
        <w:t xml:space="preserve">In this second phase of the analysis, the scope of CORREOS' dominance and the effects of the conduct in the context of the relevant market are examined. This examination must be carried out based on the jurisprudential requirements regarding the standard of proof required for this type of conduct.  </w:t>
        <w:br/>
        <w:t xml:space="preserve">The Supreme Court and the National Court129 have ruled out that the competition authority is obliged to prove the specific exclusion of competitors as a consequence of the abuse, limiting itself to requiring "the possibility that such expulsion could have occurred"130, so that the proof of the exclusionary nature must be presumed or potential.  </w:t>
        <w:br/>
        <w:t xml:space="preserve">This level of proof required by national jurisprudence is perfectly aligned with that provided by the jurisprudence of the European Union courts, which indicates, regarding the exclusionary effect contrary to competition of a discount system, that it must be probable, without the need to demonstrate that it has a serious or appreciable nature131. However, it cannot be merely hypothetical132. The assessment of the probability of the effects must be carried out considering all the relevant circumstances; that is, conditions and criteria for granting discounts, number of affected clients, and characteristics of the market133.  </w:t>
        <w:br/>
        <w:t xml:space="preserve">This requirement to demonstrate possible, probable, or potential effects has special significance in the relevant market because during the infringing period, CORREOS has held a dominant position, close to 'super dominance'134. This requires analyzing what the effects of applying the discount model would have been from a potential perspective, not only on existing competitors but also in relation to those who could have accessed the market, within Spain or within the framework of the internal market.  </w:t>
        <w:br/>
        <w:t xml:space="preserve">Additionally, it is worth noting that CORREOS, during the processing of this sanctioning file, has not provided any economic analysis that could justify its conduct, which has not allowed the competition authority to refute its possible conclusions. In this regard, both the CJEU and the GCEU135 have required the competition authority to conduct an economic analysis of the justifications offered by the parties when the interested party "maintains during the administrative procedure, providing evidence in this regard, that its conduct did not [have] the capacity to restrict competition nor, in particular, to produce the market expulsion effects attributed to it." However, due to the lack of specific evidence provided in this regard, this Commission would not have the possibility to refute it.  </w:t>
        <w:br/>
        <w:t xml:space="preserve">Projected these jurisprudential requirements onto the file, as a starting point, and following the doctrine established in the Post Danmark II case, we must delineate the conditions of the market affected by the conduct. As we have developed in this resolution, CORREOS holds a dominant position in the relevant market and is not subject to competitive pressure from any of its rivals.  </w:t>
        <w:br/>
        <w:t xml:space="preserve">According to the Post Danmark II ruling, this Chamber has verified that during the initiated period, the discount system has been applied to the majority of the clients in the market136. As stated regarding the relevant market, clients with a turnover exceeding one million euros represented more than [70-80]% of CORREOS' revenues for the national ordinary letter product &lt; 20 grams provided to private sector AMM clients, and more than [70-80]% of the revenues generated by these AMM clients across all products for this segment. In turn, the group of clients who are mass mailers would account for, in 2019, three-quarters of the total volume of national ordinary letters sent and [70-80]% of the total billing for the national ordinary letter product &lt; 20g.  </w:t>
        <w:br/>
        <w:t xml:space="preserve">From here, this Chamber considers that there are sufficient elements to demonstrate that CORREOS' conduct has produced probable, possible, or potential exclusionary effects in the relevant market.  </w:t>
        <w:br/>
        <w:t xml:space="preserve">First, the potential loyalty effect arises from the structure of the discounts and, in particular, from their especially high nature. This Chamber's analysis shows that the percentages of the discount model are extremely high, especially when compared to some discount schemes that have been analyzed by competition authorities in the past137. The average discount138 received by CORREOS' clients was, during the investigated period, between [CONFIDENTIAL]% and [CONFIDENTIAL]% for shipments in the Local/D1 area, and between [CONFIDENTIAL]% and [CONFIDENTIAL]% in the D2139 area.  </w:t>
        <w:br/>
        <w:t xml:space="preserve">Second, the probable exclusion effects arise from the significant fluctuations that CORREOS makes dependent, in the practical application of its discounts, on minimal variations in the contracted volumes.  </w:t>
        <w:br/>
        <w:t xml:space="preserve">136 This circumstance must be taken into account to assess the exclusionary capacity of a discount system. According to paragraph 68 of the Post Danmark II ruling, "the fact that a discount system, such as the one at issue in the main proceedings, encompasses the majority of clients in the market can constitute a useful indication of the importance of this practice and its impact on the market, which can reinforce the plausibility of an exclusionary effect contrary to competition."  </w:t>
        <w:br/>
        <w:t xml:space="preserve">137 For example, in Post Danmark II, discounts that ranged from 6% to 16% were considered relatively high.  </w:t>
        <w:br/>
        <w:t xml:space="preserve">138 Average discount based on the data contained in Table 13 and the discounts collected in Annex I and Annex II.  </w:t>
        <w:br/>
        <w:t>139 Note also that the discounts included in the discount model, as well as the average discounts ultimately applied, are significantly lower in the D2 area, a geographical scope where the presence of CORREOS' rivals is lower due to their lesser coverage.</w:t>
      </w:r>
    </w:p>
    <w:p>
      <w:r>
        <w:rPr>
          <w:b/>
        </w:rPr>
        <w:t>[Pages 67–69]</w:t>
      </w:r>
    </w:p>
    <w:p>
      <w:r>
        <w:t xml:space="preserve">S/0041/19  </w:t>
        <w:br/>
        <w:t xml:space="preserve">CORREOS 3  </w:t>
        <w:br/>
        <w:t xml:space="preserve">As we have explained, the discount system is characterized by its retroactivity, that is, by the application of the discount percentage to all contracted units after surpassing a certain threshold. In this regard, CORREOS has configured these thresholds and the associated discount percentages in such a way that minimal variations in the contracted volumes can lead to fluctuations of up to [CONFIDENTIAL]%140 of the total cost of the contracted postal services. This configuration of the discount tiers, which substantially reduces the total cost for the client when contracting higher volumes, serves as an incentive to forgo diversification of shipments with different providers.  </w:t>
        <w:br/>
        <w:t xml:space="preserve">In this respect, the established facts (facts 5 to 18) indicate that the discount model consists of [CONFIDENTIAL] tiers of volumes with their respective discounts per tier, in addition to any applicable bonuses and penalties for each specific case. It has also been established that the thresholds used to define the [CONFIDENTIAL] intervals do not change during the conduct period. However, the discount percentages do vary each year in the [CONFIDENTIAL] tiers of the model as well as the bonuses and/or penalties (Table 13). Discounts increase substantially as the volume of contracted shipments rises.  </w:t>
        <w:br/>
        <w:t xml:space="preserve">There is evidence of significant jumps between the discount percentages applied in the successive tiers (Table 11). The most notable of these is observed in relation to the transition from the [CONFIDENTIAL] tier to the [CONFIDENTIAL] tier of shipments to the [CONFIDENTIAL] to [CONFIDENTIAL] tier, where in 2019 the discount for the D1/Local area went from [CONFIDENTIAL]% to [CONFIDENTIAL]%. The discount models applicable to the other years of the investigated period also show a jump of a similar magnitude between these two tiers.  </w:t>
        <w:br/>
        <w:t xml:space="preserve">Illustration 5. Simulation of the cost of the service provided by CORREOS for different volumes of shipments according to the 2019 discount model141.  </w:t>
        <w:br/>
        <w:t xml:space="preserve">[CONFIDENTIAL ILLUSTRATION]  </w:t>
        <w:br/>
        <w:t xml:space="preserve">Source: Own elaboration based on information contained in the file.  </w:t>
        <w:br/>
        <w:t xml:space="preserve">140 See the maximum discounts provided when moving from the threshold of [CONFIDENTIAL] shipments to the threshold of [CONFIDENTIAL] shipments, as recorded in Table 19.  </w:t>
        <w:br/>
        <w:t xml:space="preserve">141 The figure has been prepared assuming (i) a price without discount of 0.6 euros per letter and (ii) the application of the corresponding discounts for the local and D1 areas. Additional bonuses and penalties have not been taken into account.  </w:t>
        <w:br/>
        <w:t xml:space="preserve">Comisión Nacional de los Mercados y la Competencia 67 de 94  </w:t>
        <w:br/>
        <w:t xml:space="preserve">C/ Alcalá, 47 – 28014 Madrid - C/ Bolivia, 56 – 08018 Barcelona  </w:t>
        <w:br/>
        <w:t>www.cnmc.es</w:t>
      </w:r>
    </w:p>
    <w:p>
      <w:r>
        <w:t xml:space="preserve">S/0041/19  </w:t>
        <w:br/>
        <w:t xml:space="preserve">CORREOS 3  </w:t>
        <w:br/>
        <w:t xml:space="preserve">Due to the retroactive nature of these discounts, the previous jumps between tiers have significant implications for the cost actually incurred by a CORREOS client. As can be seen from Table 11 and has been simulated in the previous illustration, moving from a lower tier to a higher one increases the discount, reduces the effective price paid per contracted unit, and generates immediate savings for the client, who now incurs a lower total cost despite having increased their demand. This phenomenon is reflected in the discontinuities of the cost curve in the previous graph, which shows the impact of moving from [CONFIDENTIAL] to [CONFIDENTIAL] shipments and from [CONFIDENTIAL] to [CONFIDENTIAL] shipments.  </w:t>
        <w:br/>
        <w:t xml:space="preserve">Continuing with the previous example, referring to the jump located between the [CONFIDENTIAL] and [CONFIDENTIAL] shipments, and assuming a nominal price of 0.6 euros per ordinary letter, a client with a demand slightly below the threshold of [CONFIDENTIAL] shipments set by CORREOS incurs a cost of [CONFIDENTIAL] euros while a client with a demand of one more unit perceives a cost of [CONFIDENTIAL] euros142. The immediate savings amount to approximately [CONFIDENTIAL] euros or, expressed in relative terms, more than [CONFIDENTIAL]% of the total cost for the client before moving to the higher tier. It is noteworthy that this analysis can also be framed in terms of the volume of revenue that CORREOS sacrifices to incentivize greater demand from its clients.  </w:t>
        <w:br/>
        <w:t xml:space="preserve">The following table summarizes the information presented in Table 12 and reflects the cost incurred by a CORREOS client for contracting the maximum number of shipments in the D1/Local area expected for each tier and the savings that would result from increasing demand by one unit. Additionally, Table 19 includes the relative weight of the savings that the discount model represents for the client, both in absolute and relative terms. As observed, the savings generated by moving between tiers show significant variability in their magnitude but are notably greater for contracting volumes exceeding [CONFIDENTIAL] shipments.  </w:t>
        <w:br/>
        <w:t xml:space="preserve">Table 19. Implicit cost and savings in the CORREOS discount model for the D1/Local area (nominal price of ordinary letter and 2019 discount model)  </w:t>
        <w:br/>
        <w:t xml:space="preserve">[CONFIDENTIAL TABLE]  </w:t>
        <w:br/>
        <w:t xml:space="preserve">Source: Own elaboration based on the CORREOS discount model for the year 2019.  </w:t>
        <w:br/>
        <w:t xml:space="preserve">142 To reach a cost equivalent to that corresponding to the [CONFIDENTIAL] shipments, the hypothetical client would have to increase their demand to [CONFIDENTIAL] shipments.  </w:t>
        <w:br/>
        <w:t xml:space="preserve">Comisión Nacional de los Mercados y la Competencia 68 de 94  </w:t>
        <w:br/>
        <w:t xml:space="preserve">C/ Alcalá, 47 – 28014 Madrid - C/ Bolivia, 56 – 08018 Barcelona  </w:t>
        <w:br/>
        <w:t>www.cnmc.es</w:t>
      </w:r>
    </w:p>
    <w:p>
      <w:r>
        <w:t xml:space="preserve">S/0041/19  </w:t>
        <w:br/>
        <w:t xml:space="preserve">CORREOS 3  </w:t>
        <w:br/>
        <w:t xml:space="preserve">While the granting of the described savings incentivizes clients to maximize the volumes of shipments contracted with CORREOS, the potential future withdrawal of these savings generates incentives to ensure that these volumes are maintained over time. In this sense, it is relevant to recall that of the 59 contracts with large clients subscribed by CORREOS that were analyzed in the context of this investigation and which represent more than [70-80]% of CORREOS's billing volume in the relevant market, only in five cases was the contracted volume below [CONFIDENTIAL] shipments. Given that the number of large clients with needs exceeding [CONFIDENTIAL] shipments is predominant, it can be inferred that the discount structure incentivizes not diversifying shipments, as in the case of diversifying their shipment providers they would be severely disadvantaged by the discount structure, which poses a clear exclusionary effect preventing other operators alternative to CORREOS from attracting demand, even partially, from these large clients.  </w:t>
        <w:br/>
        <w:t xml:space="preserve">While it is true that CORREOS's activity is characterized by the existence of economies of scale, such that its average unit costs decrease by spreading fixed costs over a larger volume of shipments, it is also true that these economies do not justify that the cost for a client of sending [CONFIDENTIAL] ordinary letters is [CONFIDENTIAL]% lower than sending [CONFIDENTIAL]. In other words, although it is expected that reductions in average service provision costs may translate into greater discounts (and thus lower effective prices), they in no way justify the economies of scale that the total cost for a client is lower after increasing their demand and jumping between tiers. The only rational explanation in economic terms for this fact is CORREOS's use of the discount model as a tool to retain its clients and maximize the volumes of shipments they contract. This, in turn, results in a significant reduction in the volume of shipments that would provide the critical mass necessary for the development of alternative operators. In this regard, once again CORREOS has not presented economic explanations that allow this Chamber to assess the possible rationality of these jumps in discounts.  </w:t>
        <w:br/>
        <w:t xml:space="preserve">Thirdly, it should be noted that the CORREOS discount system produces the potential effect of punishing or penalizing the dispersion of contracting shipments through different providers.  </w:t>
        <w:br/>
        <w:t xml:space="preserve">Given the volume of shipments from CORREOS clients during the investigated period, as well as the high level of billing this generated (including the impact of discounts, this billing exceeded an average of five million euros per client per year), clients face a clear  </w:t>
        <w:br/>
        <w:t xml:space="preserve">Comisión Nacional de los Mercados y la Competencia 69 de 94  </w:t>
        <w:br/>
        <w:t xml:space="preserve">C/ Alcalá, 47 – 28014 Madrid - C/ Bolivia, 56 – 08018 Barcelona  </w:t>
        <w:br/>
        <w:t>www.cnmc.es</w:t>
      </w:r>
    </w:p>
    <w:p>
      <w:r>
        <w:rPr>
          <w:b/>
        </w:rPr>
        <w:t>[Pages 70–72]</w:t>
      </w:r>
    </w:p>
    <w:p>
      <w:r>
        <w:t xml:space="preserve">S/0041/19  </w:t>
        <w:br/>
        <w:t xml:space="preserve">CORREOS 3  </w:t>
        <w:br/>
        <w:t xml:space="preserve">incentive to maximize the volume of shipments contracted with CORREOS and to avoid situations that could lead to a reduction of this and the consequent application of a lower discount. In this sense, contracting postal services with companies other than CORREOS, that is, the fragmentation of demand among several providers in areas where this option exists, entails a significant risk of descending to a significantly lower discount tier.  </w:t>
        <w:br/>
        <w:t xml:space="preserve">This last clarification is of great relevance since none of CORREOS's competitors, whether current or past, have the capacity to provide postal services throughout the national territory. This implies that CORREOS's rivals do not compete to absorb the entirety of the demand from mass sending clients, but only for the provision of service to recipients located in their coverage areas. From the client's perspective, this means that in any case they will have to make a contract – however minimal it may be – with the former monopolist, which maintains, as has already been demonstrated, a dominant position in the market.  </w:t>
        <w:br/>
        <w:t xml:space="preserve">The discount model generates significant incentives to maximize the volumes of shipments that its clients contract with CORREOS. For clients who fragment (or would be willing to fragment) their demand among more than one postal operator, the previous incentives translate into a suction effect through which CORREOS absorbs the portion of demand that could be open to competition. This facilitates access to greater retroactive discounts, which ultimately increases the costs associated with changing postal providers and fosters client loyalty.  </w:t>
        <w:br/>
        <w:t xml:space="preserve">Fourthly, it has been proven that this loyalty and exclusionary effect, in the specific context of the market conditions previously described, has been internalized by the clients.  </w:t>
        <w:br/>
        <w:t xml:space="preserve">The previous mechanism is reflected in the responses of large clients to the information requests from the Competition Directorate. In these, clients cited as the main reason for contracting with CORREOS its ability to make deliveries throughout the national territory; there is a widespread perception that it is the only provider with national coverage, that is, precisely the strategic advantage conferred by having been the legal monopolist until the year 2010143. The next most cited reason by large clients was the set of economic conditions offered by CORREOS, which would be economically advantageous compared to those of its rivals144. It is worth noting that several clients explicitly referred to CORREOS's discount system, the impact that an increase or decrease in their shipment volumes would have on the cost of the service, or the lower total cost of contracting the service exclusively with CORREOS145, which proves that clients internalized the incentives generated by the discount model and that the effects of this transcended the potential level.  </w:t>
        <w:br/>
        <w:t xml:space="preserve">Fifthly, it is necessary to highlight the potential loyalty effect of the duration of the contracts and the special configuration of their renewals.  </w:t>
        <w:br/>
        <w:t xml:space="preserve">As described in the analysis of the discount conditions, the contracts have a predominantly annual duration, automatically renewable for three months. This system implies a potentially anticompetitive effect.  </w:t>
        <w:br/>
        <w:t xml:space="preserve">Once the ordinary contract period has ended, an automatic renewal of the contract is generally contemplated, expressly provided to cover the negotiation period for the next contract.  </w:t>
        <w:br/>
        <w:t xml:space="preserve">This is evident from the literal wording of the renewal clause generally included in the contracts (Fact 48):  </w:t>
        <w:br/>
        <w:t xml:space="preserve">“The duration of the Contract shall be from [CONFIDENTIAL] to [CONFIDENTIAL]. Upon expiration of the specified term, the Contract shall be automatically renewed for the months of January, February, and March of the following year, during which the parties must establish in writing the conditions applicable to the next period of validity of the Contract, which shall, in any case, be for one calendar year. The passage of the three-month period provided in the previous paragraph without the parties having established such conditions shall result in the termination of the Contract and its liquidation.”  </w:t>
        <w:br/>
        <w:t xml:space="preserve">Thus, the contractual link with CORREOS is not only objectively long, but it is also maintained even during the negotiation phase, which inevitably hinders alternative operators from accessing these clients. The renewal of the contract has a clearly loyalty-inducing purpose, preventing any period between one contract and the next in which the AMM client has no contractual link with CORREOS and can negotiate freely with other potential providers. And, finally, this negotiation linked to the renewal must be “in any case, for one calendar year” and, therefore, again objectively long in the context of a dominant position.  </w:t>
        <w:br/>
        <w:t xml:space="preserve">Moreover, this dual potentially exclusionary effect on competition due to the annual duration of the contracts can be exacerbated in a sector like the postal one, characterized by the existence of high fixed costs, in which a competitor finds it very difficult to ensure its survival in the market if it cannot access new clients during such a period of time.  </w:t>
        <w:br/>
        <w:t xml:space="preserve">In conclusion, projected onto the jurisprudential requirements previously cited regarding this file, this Chamber considers that the analysis of the typification of the conduct has shown the potential anticompetitive nature of the discounts employed by CORREOS. Likewise, it has been verified that its application had a real impact on the functioning of the market. On one hand, it conditioned the decision-making process of large mass sending clients when contracting the provision of postal services. On the other hand, this impact has projected onto the ability of CORREOS's rivals to compete for capturing the demand of those clients, both from those who have effectively competed during the infringing period and potentially from all possible entrants into the market. Therefore, in the opinion of this Chamber, the requirement that the conduct has caused probable exclusionary effects on competition has been surpassed.  </w:t>
        <w:br/>
        <w:t xml:space="preserve">c. Conclusion on the typification of the conduct  </w:t>
        <w:br/>
        <w:t xml:space="preserve">The control carried out by this Commission of CORREOS's discount system, under the protection of article 2 of the LDC and article 102 of the TFEU, has not been limited to the analysis of the theoretical discount model, but to its effective application in the contracts with AMM clients that have been investigated during the instruction. It has been proven that CORREOS had a margin of action and broad discretion in the application of its model, and it is precisely the actions taken within that margin that are subject to control in this file and from which the sanctioning responsibility attributed to it derives.  </w:t>
        <w:br/>
        <w:t xml:space="preserve">Based on that premise, it has been demonstrated that the discount system applied by CORREOS presents a series of elements that could individually be anticompetitive, but whose combined application has a loyalty-inducing and potentially exclusionary nature that operates during all phases of contracts with large clients.  </w:t>
        <w:br/>
        <w:t>In the negotiation of contracts, the discount system induces the AMM client to contract the largest possible volume exclusively with CORREOS, since, due to the retroactivity of the discounts, they will benefit from the discount corresponding to the largest volume they estimate to send for all the units they contract. To enhance this contracting of larger volumes, moreover, it</w:t>
      </w:r>
    </w:p>
    <w:p>
      <w:r>
        <w:rPr>
          <w:b/>
        </w:rPr>
        <w:t>[Pages 73–75]</w:t>
      </w:r>
    </w:p>
    <w:p>
      <w:r>
        <w:t xml:space="preserve">S/0041/19  </w:t>
        <w:br/>
        <w:t xml:space="preserve">CORREOS 3  </w:t>
        <w:br/>
        <w:t xml:space="preserve">long-term contracts are celebrated, automatically renewable, which allow for estimating more volume: if the discount model has [CONFIDENTIAL] tiers, it will be easier to reach the higher tiers if more time is available, especially since the discount of the highest tier reached will apply to all contracted units.  </w:t>
        <w:br/>
        <w:t xml:space="preserve">In contrast to this potential loyalty effect regarding CORREOS, the incentive for the AMM client to negotiate with alternative operators is minimal. The lack of transparency in the system means that the CORREOS client does not know all the tiers and discount possibilities, nor is there a standardized application of discounts, equal for all clients. The contracts only specify a single type of discount, associated with a volume, which will be applied retroactively, weakening the possibility of negotiating other conditions with alternative operators.  </w:t>
        <w:br/>
        <w:t xml:space="preserve">Additionally, it has been demonstrated that in practice the CORREOS client could compute the total volume of shipments to access higher discounts by aggregating the shipment volumes from different geographical areas. This occurs in a market where only CORREOS operates fully in all areas, and is obliged to do so by its status as the legally designated operator for the provision of the USO.  </w:t>
        <w:br/>
        <w:t xml:space="preserve">During the execution of the contracts, precisely due to their long duration, the moment when alternative operators could access these large clients is deferred.  </w:t>
        <w:br/>
        <w:t xml:space="preserve">Once the contract is concluded, the provision for a renewal aimed exclusively at negotiating the conditions of the next contract, which will also have an annual nature, makes it difficult for the client to disengage from CORREOS, continuing the discount system and hindering access to clients by alternative operators.  </w:t>
        <w:br/>
        <w:t xml:space="preserve">It has also been established and particularly valued the scope of the discount system, which has been applied to the majority of clients in the relevant market, producing probable exclusionary effects.  </w:t>
        <w:br/>
        <w:t xml:space="preserve">In short, this Chamber considers that it has been sufficiently proven the potential loyalty effect on the sending clients of mass correspondence shipments to whom the examined discount model applies, and, in particular, on those with a higher billing volume for CORREOS. It is also established that, given the undeniable dominant position of CORREOS in this market, the high coverage of clients of the discount model applied by CORREOS and the evident absence of competitive pressure in the relevant market, the exclusionary effect of such a discount system is more than probable and has taken on a serious character, making such a discount policy contrary to article 2 of the LDC and article 102 of the TFEU.  </w:t>
        <w:br/>
        <w:t xml:space="preserve">B. Illegality of the conduct  </w:t>
        <w:br/>
        <w:t xml:space="preserve">For a typical conduct to be sanctionable, it must also be considered illegal. The illegality of a typical behavior is defined as the realization of the type not covered by justification causes. This implies that any typical behavior will be illegal unless authorized by a justification cause contained in the sanctioning legal framework.  </w:t>
        <w:br/>
        <w:t xml:space="preserve">The EU jurisprudence146 has repeatedly pointed out the need for proven economic justification to dismiss the potential anticompetitive effects generated by such discount systems.  </w:t>
        <w:br/>
        <w:t xml:space="preserve">As this Chamber has warned throughout the resolution, in the present file it has not been proven that there is an objective economic justification behind the CORREOS discount model that allows for dismissing the illegality of the conduct. CORREOS has not even provided an alternative economic analysis that allows for confrontation with the conclusions, first of the instructing body and subsequently of this Chamber, so that, following the evidentiary standard set by the recent ruling of the TGUE in the Intel case147, this Commission has been unable to refute any hypothetical economic justification alternative to the existence of abuse.  </w:t>
        <w:br/>
        <w:t xml:space="preserve">In any case, in this section of the resolution, the other arguments with which CORREOS has sought to justify the existence and functioning of its discount model148 are analyzed.  </w:t>
        <w:br/>
        <w:t xml:space="preserve">CORREOS justifies the need for its discount model by the existence of alternative services in the market and the reduction of postal shipment volumes. Specifically, it argues that despite its market share being high, the emergence -and subsequent establishment- of alternative communication means to postal service has resulted in CORREOS being unable to behave independently of its clients and competitors.  </w:t>
        <w:br/>
        <w:t xml:space="preserve">Without intending to be repetitive, this Chamber recalls that the dominant position of CORREOS in the relevant market is not solely based on the fact that it was an operator that held the status of monopolist until 1998 and since the full liberalization of the sector in 2010 has maintained a stable market share of no less than approximately 85% and 95% in 2018 and 2019, but also that its dominant position is supported and evidenced by the established presence of natural entry barriers, regulatory barriers, and strategic advantages due to CORREOS being the incumbent operator due to the historical structure of the Spanish postal sector. It is in this context that this Chamber has analyzed the capacity of alternative postal services to become a source of competitive pressure of such magnitude that it prevents CORREOS from behaving independently in the relevant market.  </w:t>
        <w:br/>
        <w:t xml:space="preserve">Furthermore, as this Commission has pointed out on previous occasions149, the definition of dominance provided in EU jurisprudence150, “does not imply absolute behavioral independence, but requires that the independent behavior be sufficient to affect the development of effective competition. Not in vain is the definition of dominance not an end in itself, but an instrumental exercise subordinated to the immediate objective of determining whether an operator is in a position to commit an abuse. Therefore, a company or companies that hold considerable market power over clients and/or suppliers in a stable manner over a period of time are considered dominant.”  </w:t>
        <w:br/>
        <w:t xml:space="preserve">Additionally, as brought up in the proposed resolution, the Annual Report on the Evolution of the Postal Sector in 2019 by the CNMC (INF/DTSP/038/20) shows that since 2016, the variation in revenues in the traditional postal sector (SPT) has been favorable for CORREOS, while there has been a negative evolution of revenues for the rest of the operators. Thus,  </w:t>
        <w:br/>
        <w:t xml:space="preserve">149 See, among others, the CNMC resolution of March 17, 2011 (expte. S/0153/09 MEDIAPRO).  </w:t>
        <w:br/>
        <w:t>150 See, for example, in the United Brands case, where the dominant position is defined as “... the position of economic strength enjoyed by an operator that enables it to hinder the maintenance of effective competition in the relevant market by providing it with the power to behave appreciably independently of its competitors, clients, and ultimately, consumers.”</w:t>
      </w:r>
    </w:p>
    <w:p>
      <w:r>
        <w:rPr>
          <w:b/>
        </w:rPr>
        <w:t>[Pages 76–78]</w:t>
      </w:r>
    </w:p>
    <w:p>
      <w:r>
        <w:t xml:space="preserve">S/0041/19  </w:t>
        <w:br/>
        <w:t xml:space="preserve">CORREOS 3  </w:t>
        <w:br/>
        <w:t xml:space="preserve">while the variation in revenue for CORREOS has been positive from 2016 to 2019 -specifically, with a year-on-year revenue variation of [CONFIDENTIAL]% in 2019 compared to 2018-, the variation in revenue for the rest of the SPT operators has been negative for the same period, with a year-on-year variation of 4.8% in 2019 compared to 2018, not taking into account the possible distorting effect that the disappearance of UNIPOST from the market could have on these values.  </w:t>
        <w:br/>
        <w:t xml:space="preserve">Based on all of the above, CORREOS's claims seeking to justify an alleged lack of independence in its market behavior must be rejected. As has been observed, the above is inconsistent with its strategic decisions regarding the increase in effective shipping prices, nor with the data on the behavior of clients and competing operators in the market.  </w:t>
        <w:br/>
        <w:t xml:space="preserve">It is also unsustainable to assert that the generalized trend of reducing traditional shipments in favor of electronic communications has particularly affected CORREOS's competitive position in the relevant market, given that in 2019 it maintained a market share of 97.2%.  </w:t>
        <w:br/>
        <w:t xml:space="preserve">A third argument put forth by CORREOS to justify the configuration of its discount system is based on the need for it to facilitate the financing of common costs. Specifically, CORREOS points out that it is a company that is very intensive in fixed costs, due to its territorial reach and regularity in distribution; therefore, the discount model is configured so that all clients cover their direct, fixed, and variable costs, such that each additional unit of volume contributes to the financing of common costs and thus to the reduction of the amount of the unfair financial burden. It also argues again that if it intended for the prices set for all direct users of the network to be increased to sufficiently high levels to cover all the costs of the postal network (direct and common), there would be a loss of clients to electronic services that would not be willing to bear the cost of maintaining the postal network. Thus, given its limited capacity to reduce its cost structure, it understands that the loss of clients would imply an increase in unit costs that would force a downward revision of discounts, which would lead to a spiral of client loss with alternatives for using electronic services. This spiral of client loss would entail an exponential increase in the Net Cost of the USO and the possible bankruptcy of the Company and the Universal Postal Service.  </w:t>
        <w:br/>
        <w:t xml:space="preserve">Regarding the above, it is necessary to insist that the purpose of this file is not to control the cost orientation of CORREOS's discounts. The sanctioning reproach made by this Chamber, as a competition authority, has the sole purpose of ensuring that CORREOS's discounts to certain clients do not generate restrictive effects on competition.  </w:t>
        <w:br/>
        <w:t xml:space="preserve">The abuse of CORREOS's dominant position has been fundamentally based on the exclusionary nature of the discount system applied by CORREOS and its impact on the competitive conditions in the market. In assessing the existence of the infringement, neither the relationship of the applied discounts with the costs of any nature borne by CORREOS, nor even less their relationship with the adequate provision of the USO, have been taken into account.  </w:t>
        <w:br/>
        <w:t xml:space="preserve">These aspects, moreover, lack relevance for the accreditation of the typical conduct. The abuse of dominant position observed is based on the anti-competitive character of the suction or loyalty-inducing nature of the discount model applied by CORREOS, which has a retroactive nature, a long duration, is not transparent, nor is it applied in a standardized manner and aggregates volumes from different areas.  </w:t>
        <w:br/>
        <w:t xml:space="preserve">CORREOS also refers to the decline in shipment volumes from its clients as the main parameter that shapes the economic logic of its discount model, as it would be causing a negative evolution of its financial results. Specifically, it argues that the main parameter of the model is based on the savings derived from the reduction of the unit cost as a consequence of the annual shipment volumes made, with the highest defined discount level being the one that uses direct unit costs as a reference without considering common costs. It points out that from that discount level, a scaling has been established so that to the extent that the client generates less savings due to economies of scale, the discount is lower and therefore their unit contribution to common costs is greater151. It also notes that in 2007 the result without considering compensation for the USO of the Company was positive. In contrast, the year 2015 is negative because, despite the average price having increased by [CONFIDENTIAL]% between the two years, the revenues derived from the drastic decline in volumes (-[CONFIDENTIAL]%) are insufficient to cover common costs.  </w:t>
        <w:br/>
        <w:t xml:space="preserve">As can be seen, this argumentation from CORREOS is directly related to its defense regarding the alleged variations between tiers of the discount model, to which this Chamber has already responded in the respective subsection of the typification of the conduct152.  </w:t>
        <w:br/>
        <w:t xml:space="preserve">Furthermore, since it is a retroactive type of discount, the volumes of the upper tier would not cover any proportion of the common costs, which is why it is contradictory to defend and justify the model based on the savings derived from the reduction of the unit cost as a consequence of the annual shipment volumes made. On the contrary, this configuration clearly manifests the loyalty-inducing and discretionary nature of the model, especially in relation to large clients.  </w:t>
        <w:br/>
        <w:t xml:space="preserve">CORREOS argues that the attractive nature of the offers from other competitors, such as UNIPOST, in comparison to its discounts demonstrates that it is unlikely that they can have a loyalty-inducing character.  </w:t>
        <w:br/>
        <w:t xml:space="preserve">This Chamber, in agreement with the Competition Directorate, considers that the fact that there are clients who contract part or all of their shipping needs with another provider does not imply that CORREOS's discount model does not possess characteristics that, objectively, based on repeated EU jurisprudence regarding the application of exclusionary discounts, give it a loyalty-inducing effect that alters effective competition in the affected market. The loyalty-inducing character of the discounts does not imply that they constitute an unassailable reality, but neither can it be argued that the existence of other "attractive" offers from other competitors precludes concluding that CORREOS's discount model has a loyalty-inducing character. This would artificially and arbitrarily reduce the analytical scope of the study of offers by consumers to a single specific variable.  </w:t>
        <w:br/>
        <w:t xml:space="preserve">Moreover, the conclusion regarding the loyalty-inducing character of the discount system reached by this Chamber is the result of the analysis of all circumstances and, in particular, of the criteria and conditions for granting the discounts applied to large clients as well as the specific elements that define and configure the analyzed discount system, which demonstrate that it is not a purely quantitative discount model based on purchase volumes and exclusively oriented towards cost savings, but rather a model that includes elements aimed at fostering the loyalty of clients sending large volumes of correspondence, particularly those that exceed a certain billing volume, potentially hindering the entry of new competitors to CORREOS, by conditioning its clients152.  </w:t>
        <w:br/>
        <w:t xml:space="preserve">Comisión Nacional de los Mercados y la Competencia 78 de 94  </w:t>
        <w:br/>
        <w:t xml:space="preserve">C/ Alcalá, 47 – 28014 Madrid - C/ Bolivia, 56 – 08018 Barcelona  </w:t>
        <w:br/>
        <w:t>www.cnmc.es</w:t>
      </w:r>
    </w:p>
    <w:p>
      <w:r>
        <w:rPr>
          <w:b/>
        </w:rPr>
        <w:t>[Pages 79–81]</w:t>
      </w:r>
    </w:p>
    <w:p>
      <w:r>
        <w:t xml:space="preserve">S/0041/19  </w:t>
        <w:br/>
        <w:t xml:space="preserve">CORREOS 3  </w:t>
        <w:br/>
        <w:t xml:space="preserve">significantly by the real threat of losing the substantial discounts applied by CORREOS to their shipments, in case they start contracting part of their demand with other potential suppliers.  </w:t>
        <w:br/>
        <w:t xml:space="preserve">Therefore, it can be concluded from the above that the discount system aims, through the granting of an advantage not based on any economic consideration that justifies it, to deprive CORREOS clients of the possibility of choosing their sources of supply, or at least to limit that possibility, preventing access to the market for other alternative operators, thereby reinforcing CORREOS's dominant position through the distortion of competition.  </w:t>
        <w:br/>
        <w:t xml:space="preserve">In short, after analyzing the characteristic elements of the discount model, the extent of CORREOS's dominant position, the competitive conditions in the reference market, and the volume represented by the affected clients, it can be stated that the discount system applied by CORREOS at least from 2015 to 2019 to its private sender clients of mass correspondence shipments has produced a loyalty effect and is discriminatory. Likewise, CORREOS has not provided sufficient objective justification either for the characteristics of its model or for its discriminatory application, so this Chamber does not observe any justification that allows concluding that the typical conduct sanctioned is not unlawful.  </w:t>
        <w:br/>
        <w:t xml:space="preserve">C. Guilt and Individualization  </w:t>
        <w:br/>
        <w:t xml:space="preserve">In the field of Spanish administrative sanctioning law, objective liability for the commission of an infringement is not applicable, and the volitional element is essential. This means that the imposition of the sanction requires that the typical and unlawful conduct be attributable, at least by way of fault, to the author153.  </w:t>
        <w:br/>
        <w:t xml:space="preserve">For this reason, article 63.1 of the LDC conditions the exercise of the sanctioning power by the competition authority on the presence of intent or negligence in the infringing subject in the commission of the alleged conduct.  </w:t>
        <w:br/>
        <w:t xml:space="preserve">In this regard, the Supreme Court has established that guilt in the scope of application of the LDC must take into account the logical particularities implied by the concept of legal person154:  </w:t>
        <w:br/>
        <w:t xml:space="preserve">153 See, among others, the STS of November 22, 2004, and article 28 of Law 40/2015.  </w:t>
        <w:br/>
        <w:t xml:space="preserve">154 STS of May 22, 2015 (rec. 95/2014).  </w:t>
        <w:br/>
        <w:t xml:space="preserve">Comisión Nacional de los Mercados y la Competencia 79 de 94  </w:t>
        <w:br/>
        <w:t xml:space="preserve">C/ Alcalá, 47 – 28014 Madrid - C/ Bolivia, 56 – 08018 Barcelona  </w:t>
        <w:br/>
        <w:t>www.cnmc.es</w:t>
      </w:r>
    </w:p>
    <w:p>
      <w:r>
        <w:t xml:space="preserve">S/0041/19  </w:t>
        <w:br/>
        <w:t xml:space="preserve">CORREOS 3  </w:t>
        <w:br/>
        <w:t xml:space="preserve">“In the case of administrative infringements committed by legal persons, the subjective element of guilt is not eliminated, but it must be applied differently than it is for natural persons. […] this different construction of the attribution of authorship of the infringement to the legal person arises from the very nature of the legal fiction to which legal persons respond. They lack the volitional element in the strict sense but not the capacity to infringe the rules to which they are subject. […] this principle [of guilt] must necessarily be applied differently than it is for natural persons […]”.  </w:t>
        <w:br/>
        <w:t xml:space="preserve">This Chamber considers that in the present case the element of guilt is present in the actions of CORREOS. Thus, in view of the actions taken, it is considered proven that an abuse of a dominant position prohibited in article 2 of the LDC and in article 102 of the TFEU has been committed, for which the STATE SOCIETY OF POST AND TELEGRAPH, S.A. is responsible, consisting of the application of a discount system that has pursued the loyalty of its clients and has had an exclusionary effect in the retail market for the provision of traditional postal services for letter senders of mass mailings, at least from 2015 to 2019.  </w:t>
        <w:br/>
        <w:t xml:space="preserve">As indicated, this conduct falls under article 2 of the LDC as it is an infringement committed during the validity of Law 15/2007, so the qualification of this practice is framed under this Law, without it being possible to consider that the infringement has expired, in accordance with article 68 of the LDC.  </w:t>
        <w:br/>
        <w:t xml:space="preserve">FIFTH. Other Allegations  </w:t>
        <w:br/>
        <w:t xml:space="preserve">A. Allegations regarding the structure of the PR were not taken into account  </w:t>
        <w:br/>
        <w:t xml:space="preserve">CORREOS alleges that the format of the proposed resolution shows that its meaning would have been decided without considering its allegations to the PCH, reflecting what has been prejudged in the present file, since its allegations and their analysis by the Competition Directorate would have been included in the document after the legal qualification of the facts proposed by the instructing body in the section related to the assessment of the conduct.  </w:t>
        <w:br/>
        <w:t xml:space="preserve">In this regard, first, concerning the violation of the right to defense or defenselessness, the doctrine of the Constitutional Court, repeatedly expressed by this CNMC in numerous resolutions, has stated that "it implies a limitation of the means of defense produced by the improper action of the corresponding bodies," which leads to understanding that the defenselessness referred to in article 24.1 of the CE is only that which produces a real and effective detriment to the right to defense and that, following also the constitutional jurisprudence, "there is no defenselessness when there has been the possibility of defending oneself in real and effective terms" (STC 71/1984, 64/1986).  </w:t>
        <w:br/>
        <w:t xml:space="preserve">On this particular matter, according to repeated jurisprudence of the Constitutional Court, what is required to avoid defenselessness and comply with the constitutional requirement of motivation of resolutions is that the issues raised are analyzed, even if not exhaustively and in detail, and that the reasons or circumstances taken into account to resolve are specified, in order to enable the affected parties to know those reasons and motives and thereby be able to adequately articulate their means of defense.  </w:t>
        <w:br/>
        <w:t xml:space="preserve">In this case, CORREOS does not identify which allegations have been ignored by the instructing body because all of them have been duly assessed by the Competition Directorate. It is irrelevant whether these responses are located before or after the section related to the assessment of the alleged conduct. As can be inferred from constitutional doctrine, what is relevant to be able to allege with a minimum rigor a supposed violation of the right to defense is that it is proven that the allegations presented by the parties involved have been ignored or omitted in the assessment before the respective resolution is issued by the competent authority. Therefore, in the opinion of this Chamber, it is irrelevant where these responses are located within the document.  </w:t>
        <w:br/>
        <w:t xml:space="preserve">In any case, it is sufficient to refer to point VII of the proposed resolution dedicated to the allegations to the PCH155 to observe how all of them have been duly assessed by the Competition Directorate, making it inadmissible to claim a supposed violation of the right to defense based solely on an interpretation supported exclusively by a change in the format of the proposed resolution.  </w:t>
        <w:br/>
        <w:t xml:space="preserve">On the other hand, regarding the references to the fact that the Competition Directorate would have generated defenselessness by refusing to initiate the conventional termination procedure proposed by CORREOS, it should be recalled that this debate was already the subject of the resolution of November 16, 2021 (expte. R/AJ/112/21), where it was reiterated that the Supreme Court has  </w:t>
        <w:br/>
        <w:t xml:space="preserve">155 Pages 24042 to 24064 of the file containing the responses to CORREOS's allegations regarding the alleged material defenselessness, the application of the principle non bis in idem, and the lack of evidence of the existence of abuse of dominant position.  </w:t>
        <w:br/>
        <w:t xml:space="preserve">Comisión Nacional de los Mercados y la Competencia 81 de 94  </w:t>
        <w:br/>
        <w:t xml:space="preserve">C/ Alcalá, 47 – 28014 Madrid - C/ Bolivia, 56 – 08018 Barcelona  </w:t>
        <w:br/>
        <w:t>www.cnmc.es</w:t>
      </w:r>
    </w:p>
    <w:p>
      <w:r>
        <w:rPr>
          <w:b/>
        </w:rPr>
        <w:t>[Pages 82–84]</w:t>
      </w:r>
    </w:p>
    <w:p>
      <w:r>
        <w:t xml:space="preserve">S/0041/19  </w:t>
        <w:br/>
        <w:t xml:space="preserve">CORREOS 3  </w:t>
        <w:br/>
        <w:t xml:space="preserve">noted in numerous rulings156 on the matter that the decision to agree to the initiation of a conventional termination is a discretionary power of the Competition Directorate that can only be deemed arbitrary and generating defenselessness when the minimum requirements for motivation are not met. Furthermore, in that resolution, this Chamber stated that in its opinion “there was sufficient motivation, as the reasons were detailed for which the DC understood that within the framework of procedure S/DC/0041/19 CORREOS 3, the initiation of actions aimed at conventional termination was not appropriate.” Therefore, this allegation cannot be favorably accepted either.  </w:t>
        <w:br/>
        <w:t xml:space="preserve">B. On confidentiality  </w:t>
        <w:br/>
        <w:t xml:space="preserve">On February 11, 2022, the response to the request for total business volume in the year 2021 requested by means of an information request agreement dated January 19, 2022, was received from CORREOS (folios 24559 to 24561).  </w:t>
        <w:br/>
        <w:t xml:space="preserve">CORREOS has requested the confidentiality of the data contained in the certification attached to its response regarding the individual and consolidated turnover for the fiscal year 2021.  </w:t>
        <w:br/>
        <w:t xml:space="preserve">The document from CORREOS contains data that is public in nature, as it is information that is or will be recorded in the corresponding public registers and data that is necessary for determining the sanction in compliance with the provisions of article 63 of the LDC, which conditions its calculation on the percentage of the total business volume of the company from the previous year.  </w:t>
        <w:br/>
        <w:t xml:space="preserve">Therefore, it is not possible to declare confidential the data relating to the individual and consolidated turnover of the State-owned Company Correos y Telégrafos, S.A., S.M.E. and its dependent companies, according to the provisional accounting records for the fiscal year 2021, which will form part of the Consolidated Annual Accounts that will presumably be prepared by its Board of Directors (folio 24561).  </w:t>
        <w:br/>
        <w:t xml:space="preserve">156 Supreme Court rulings of November 16, 2018 (STS 1634/2018), and October 5, 2015 (rec. 3250/2012).  </w:t>
        <w:br/>
        <w:t xml:space="preserve">Comisión Nacional de los Mercados y la Competencia 82 of 94  </w:t>
        <w:br/>
        <w:t xml:space="preserve">C/ Alcalá, 47 – 28014 Madrid - C/ Bolivia, 56 – 08018 Barcelona  </w:t>
        <w:br/>
        <w:t>www.cnmc.es</w:t>
      </w:r>
    </w:p>
    <w:p>
      <w:r>
        <w:t xml:space="preserve">S/0041/19  </w:t>
        <w:br/>
        <w:t xml:space="preserve">CORREOS 3  </w:t>
        <w:br/>
        <w:t xml:space="preserve">SIXTH. Determination of the sanction  </w:t>
        <w:br/>
        <w:t xml:space="preserve">A. Imposed fine and its motivation  </w:t>
        <w:br/>
        <w:t xml:space="preserve">The existence of a very serious infringement (art. 62.4 b) of the LDC) has been declared, which may be sanctioned with a fine of up to 10% of the total business volume of the infringing company in the fiscal year immediately preceding the imposition of the fine (art. 63.1.c), that is, 2021.  </w:t>
        <w:br/>
        <w:t xml:space="preserve">In the Spanish legal system157, the determination of sanctions must be carried out based on the criteria established in article 64 of the LDC and in accordance with the jurisprudential doctrine established by our Supreme Court158, which has particularly ensured compliance with the sanctions in competition matters of “the principles of proportionality and deterrence that are expected from them”159.  </w:t>
        <w:br/>
        <w:t xml:space="preserve">Furthermore, when a joint application of national and European Union rules is appropriate, sanctions in competition law must be established in such a way as to ensure an effective and uniform application of European competition law160. As provided in Directive ECN+161, national competition authorities “must have the power to impose effective, proportionate, and deterrent fines on companies and associations of companies”162, and must do so based on criteria such as “the nature of the infringement, the combined market share of all the companies involved, the geographical scope of the infringement, the fact that the infringement has been applied, the value of the sales of goods and services  </w:t>
        <w:br/>
        <w:t xml:space="preserve">157 In accordance with article 5 of Regulation 1/2003, the imposition of sanctions will be carried out by the competition authorities of the Member States in accordance with “their national law.”  </w:t>
        <w:br/>
        <w:t xml:space="preserve">158 Especially, the Judgment of the Supreme Court of January 29, 2015 (rec. 2872/2013).  </w:t>
        <w:br/>
        <w:t xml:space="preserve">159 For all, the Judgment of the Supreme Court of February 24, 2017 (STS 318/2017).  </w:t>
        <w:br/>
        <w:t xml:space="preserve">160 See the appreciation regarding this in the First Recital of Regulation 1/2003.  </w:t>
        <w:br/>
        <w:t xml:space="preserve">161 Directive (EU) 2019/1 of the European Parliament and of the Council, of December 11, 2018, aimed at equipping the competition authorities of the Member States with means to more effectively enforce competition rules and ensure the proper functioning of the internal market (OJ L 11 of 14.1.2019, p. 3/33) [Directive ECN+].  </w:t>
        <w:br/>
        <w:t xml:space="preserve">162 See recital 40 of Directive ECN+.  </w:t>
        <w:br/>
        <w:t xml:space="preserve">Comisión Nacional de los Mercados y la Competencia 83 of 94  </w:t>
        <w:br/>
        <w:t xml:space="preserve">C/ Alcalá, 47 – 28014 Madrid - C/ Bolivia, 56 – 08018 Barcelona  </w:t>
        <w:br/>
        <w:t>www.cnmc.es</w:t>
      </w:r>
    </w:p>
    <w:p>
      <w:r>
        <w:t xml:space="preserve">S/0041/19  </w:t>
        <w:br/>
        <w:t xml:space="preserve">CORREOS 3  </w:t>
        <w:br/>
        <w:t xml:space="preserve">of the company to which the infringement directly or indirectly refers and the size and market power of the involved company.”  </w:t>
        <w:br/>
        <w:t xml:space="preserve">In this process of setting sanctions, this Chamber “fulfills its obligation of motivation when it indicates in its decision the elements of appreciation that have allowed it to determine the seriousness of the infringement, as well as its duration, without being obliged to indicate the numerical data relating to the method of calculating the fine”163.  </w:t>
        <w:br/>
        <w:t xml:space="preserve">Considering all these factors, the Chamber must pronounce on the sanction to be imposed, valuing the criteria of the LDC in relation to the principles of efficiency, proportionality, and deterrence and in accordance with the jurisprudence of the TS and the CJEU.  </w:t>
        <w:br/>
        <w:t xml:space="preserve">In this specific case, this Chamber must begin by determining what type should be applicable to the business volume of the previous year. To do this, it must take into account, as established in article 64.1 of the LDC, among others, these criteria.  </w:t>
        <w:br/>
        <w:t xml:space="preserve">First, regarding the company’s share in the relevant market (article 64.1 a) of the LDC), this Chamber must consider, as has been extensively exposed in this resolution, that CORREOS maintains a very high share throughout the infringing conduct (up to 97.2% in the last year, 2019).  </w:t>
        <w:br/>
        <w:t xml:space="preserve">Second, it is relevant to highlight that the scope of the conduct (article 64.1 c) of the LDC) has referred to the entire national territory.  </w:t>
        <w:br/>
        <w:t xml:space="preserve">Third, the duration of the conduct (article 64.1 d) of the LDC) is also a relevant element, as the abuse has occurred, at least, between the years 2015 and 2019.  </w:t>
        <w:br/>
        <w:t xml:space="preserve">Fourth, this Chamber considers it necessary to assess the distortion effects on the competitive dynamics in the market, likely exclusionary, that CORREOS's conduct may have had in relation to all alternative operators, both existing and potential entrants in the future (article 64.1 e) of the LDC).  </w:t>
        <w:br/>
        <w:t xml:space="preserve">Also, as this Commission has been doing and as required by the aforementioned Directive and jurisprudence, the value of the sales of goods and services  </w:t>
        <w:br/>
        <w:t xml:space="preserve">163 Judgment of the Court of Justice (Second Chamber) of October 22, 2015, AC-Treuhand AG v. European Commission, Case C-194/14 P, ECLI:EU:C:2015:717, cited, among many others, by the Judgment of the Supreme Court of June 7, 2021 (STS 807/2021).  </w:t>
        <w:br/>
        <w:t xml:space="preserve">Comisión Nacional de los Mercados y la Competencia 84 of 94  </w:t>
        <w:br/>
        <w:t xml:space="preserve">C/ Alcalá, 47 – 28014 Madrid - C/ Bolivia, 56 – 08018 Barcelona  </w:t>
        <w:br/>
        <w:t>www.cnmc.es</w:t>
      </w:r>
    </w:p>
    <w:p>
      <w:r>
        <w:rPr>
          <w:b/>
        </w:rPr>
        <w:t>[Pages 85–87]</w:t>
      </w:r>
    </w:p>
    <w:p>
      <w:r>
        <w:t xml:space="preserve">S/0041/19  </w:t>
        <w:br/>
        <w:t xml:space="preserve">CORREOS 3  </w:t>
        <w:br/>
        <w:t xml:space="preserve">of the company referred to directly or indirectly in relation to the total sales volume of the sanctioned company. The severity and potentially anticompetitive effects of the conduct have been exacerbated by the discrimination with which CORREOS, on certain occasions, has applied its discount system to large clients. However, this Chamber considers that this element cannot be taken into account as an aggravating factor for discrimination, as proposed by the instructing body. Discrimination and lack of transparency are jointly part of the typical conduct, as the former is possible and derives from the latter, and both contribute to consolidating its anticompetitive nature and strengthen the potential loyalty and exclusionary effect of the discounts. Therefore, this Chamber understands that they cannot be subject to a separate assessment that aggravates the sanctioning reproach of the conduct. Similarly, this Chamber considers that the necessary identity between the conduct sanctioned here and the precedents on which the Competition Directorate relies to apply the aggravating factor of recidivism164 does not exist, which, therefore, should also not be taken into account for the determination of the sanctioning type. The set of factors previously exposed – severity of the infringement, characteristics and dimension of the affected market, duration, geographical scope of the conduct, and its probable effects – leads this Chamber to impose a sanctioning type of 5.5%, taking into account the exclusion of the two aggravating circumstances. This percentage, applied to the turnover of 2021 provided by CORREOS (€2,084,421,800), would result in the imposition of a fine of €114,643,199. Our jurisprudence requires reconciling the principles of proportionality and deterrence of the sanction and verifying that the fine derived from the total sanctioning type is proportionate to the effective dimension of the infringement165. The fine that would correspond to CORREOS for the application of the previous sanctioning type would be disproportionate to the dimension of the infringement. Indeed, the multiproduct nature of CORREOS, its billing in the affected market during the infringement, and the fact that the relevant market is contracting must be taken into consideration as references of proportionality. Taking into account all the above considerations, the sanction that corresponds to be imposed on CORREOS amounts to €32,600,000.  </w:t>
        <w:br/>
        <w:t xml:space="preserve">B. Allegations regarding the proposed sanction  </w:t>
        <w:br/>
        <w:t xml:space="preserve">CORREOS argues that the sanction proposed by the Competition Directorate is neither proportional nor sufficiently motivated. Specifically, it claims that the proposal for resolution does not refer at any point to whether the peculiarities of the market affected by the conduct have been assessed in the calculation of the sanction. The company states in this regard that it also provides its services in Andorra and Portugal, and that its activity is complemented by the services of other companies operating in different markets not affected by the conduct, and whose volume has been taken into consideration for the computation of the total turnover of CORREOS. ASEMPRE, conversely, considers that the sanction is insufficient. In this regard, this Chamber must reiterate that the sanction has been determined based on the required legal and jurisprudential criteria. Both the resolution and the proposal reflect all the criteria of article 64.1, as well as their adjustment to ensure compliance with the principle of proportionality. It is not necessary, as we have already indicated, to provide the specific numerical assessment of the weight assigned to each criterion, as CORREOS intends. As indicated, in the calculation of the imposed sanction, the percentage of the affected market concerning the total turnover of the company and its nature concerning the rest of the activities it carries out has been assessed. CORREOS confuses in its allegations the total turnover with the turnover in the affected market. Regarding the former, both the Competition Defense Law and Spanish jurisprudence are clear in stating that the turnover on which the sanctioning type must be fixed is the total worldwide turnover of the company, without differentiating by activity segments or geographical areas. Therefore, CORREOS's assertion that it cannot be considered proportional a sanction that falls on the total turnover of CORREOS when the abusive practice only affects a specific market cannot be accepted, given that, as indicated, the final imposed sanction is calculated precisely considering the impact on a specific market. Precisely because the anticompetitive conduct to which this file refers does not affect the entirety of CORREOS's business activity, the proportionality adjustment explained in the previous section is made, resulting in the final imposition of a sanction of €32,600,000.  </w:t>
        <w:br/>
        <w:t xml:space="preserve">VII. RESOLVES  </w:t>
        <w:br/>
        <w:t xml:space="preserve">First. Declare the existence of an infringement of the provisions of article 2 of Law 15/2007, of July 3, on Competition Defense and article 102 of the Treaty on the Functioning of the European Union, consisting of an abuse of dominant position in the market for traditional postal services provided to mass mail sender clients, through the application of a loyalty discount system that would have had a potentially exclusionary effect in the retail market for the provision of traditional letter postal services to mass mail senders, at least from the year 2015 to the year 2019.  </w:t>
        <w:br/>
        <w:t xml:space="preserve">Second. Declare the State Society of Correos y Telégrafos, S.A., S.M.E. responsible for said infringement.  </w:t>
        <w:br/>
        <w:t xml:space="preserve">Third. Impose on the State Society of Correos y Telégrafos, S.A., S.M.E. a fine of €32,600,000 for the commission of a very serious infringement of article 62.4. b) of the LDC.  </w:t>
        <w:br/>
        <w:t xml:space="preserve">Fourth. Order the State Society of Correos y Telégrafos, S.A., S.M.E. to refrain from engaging in conduct similar to that typified and sanctioned in this resolution in the future.  </w:t>
        <w:br/>
        <w:t xml:space="preserve">Fifth. Urge the Competition Directorate to monitor the full compliance with this resolution.  </w:t>
        <w:br/>
        <w:t xml:space="preserve">Sixth. Resolve on the confidentiality regarding the documentation provided by the State Society of Correos y Telégrafos, S.A., S.M.E. in accordance with what is stated in the fifth legal basis, section ‘B’, of this resolution.  </w:t>
        <w:br/>
        <w:t xml:space="preserve">Communicate this resolution to the Competition Directorate of the National Commission of Markets and Competition and notify the interested parties, informing them that there is no administrative appeal against it, and that they may file a contentious-administrative appeal before the National Court within two months from the day following its notification.  </w:t>
        <w:br/>
        <w:t xml:space="preserve">Comisión Nacional de los Mercados y la Competencia 87 de 94  </w:t>
        <w:br/>
        <w:t xml:space="preserve">C/ Alcalá, 47 – 28014 Madrid - C/ Bolivia, 56 – 08018 Barcelona  </w:t>
        <w:br/>
        <w:t>www.cnmc.es</w:t>
      </w:r>
    </w:p>
    <w:p>
      <w:r>
        <w:rPr>
          <w:b/>
        </w:rPr>
        <w:t>[Pages 88–90]</w:t>
      </w:r>
    </w:p>
    <w:p>
      <w:r>
        <w:t xml:space="preserve">S/0041/19  </w:t>
        <w:br/>
        <w:t xml:space="preserve">CORREOS 3  </w:t>
        <w:br/>
        <w:t xml:space="preserve">Annex I. Maximum and minimum theoretical discounts and discounts applied by CORREOS for shipments from the Local/D1 zone, according to contract (year 2019)  </w:t>
        <w:br/>
        <w:t xml:space="preserve">Discounts  </w:t>
        <w:br/>
        <w:t xml:space="preserve">Client Reference Shipment Volume  </w:t>
        <w:br/>
        <w:t xml:space="preserve">Minimum Maximum Applied  </w:t>
        <w:br/>
        <w:t xml:space="preserve">1 [CONF.] [CONF.] [CONF.] [CONF.] [CONF.]  </w:t>
        <w:br/>
        <w:t xml:space="preserve">2 [CONF.] [CONF.] [CONF.] [CONF.] [CONF.]  </w:t>
        <w:br/>
        <w:t xml:space="preserve">5 [CONF.] [CONF.] [CONF.] [CONF.] [CONF.]  </w:t>
        <w:br/>
        <w:t xml:space="preserve">3 [CONF.] [CONF.] [CONF.] [CONF.] [CONF.]  </w:t>
        <w:br/>
        <w:t xml:space="preserve">11 [CONF.] [CONF.] [CONF.] [CONF.] [CONF.]  </w:t>
        <w:br/>
        <w:t xml:space="preserve">7 [CONF.] [CONF.] [CONF.] [CONF.] [CONF.]  </w:t>
        <w:br/>
        <w:t xml:space="preserve">15 [CONF.] [CONF.] [CONF.] [CONF.] [CONF.]  </w:t>
        <w:br/>
        <w:t xml:space="preserve">17 [CONF.] [CONF.] [CONF.] [CONF.] [CONF.]  </w:t>
        <w:br/>
        <w:t xml:space="preserve">16 [CONF.] [CONF.] [CONF.] [CONF.] [CONF.]  </w:t>
        <w:br/>
        <w:t xml:space="preserve">6 [CONF.] [CONF.] [CONF.] [CONF.] [CONF.]  </w:t>
        <w:br/>
        <w:t xml:space="preserve">13 [CONF.] [CONF.] [CONF.] [CONF.] [CONF.]  </w:t>
        <w:br/>
        <w:t xml:space="preserve">12 [CONF.] [CONF.] [CONF.] [CONF.] [CONF.]  </w:t>
        <w:br/>
        <w:t xml:space="preserve">10 [CONF.] [CONF.] [CONF.] [CONF.] [CONF.]  </w:t>
        <w:br/>
        <w:t xml:space="preserve">18 [CONF.] [CONF.] [CONF.] [CONF.] [CONF.]  </w:t>
        <w:br/>
        <w:t xml:space="preserve">20 [CONF.] [CONF.] [CONF.] [CONF.] [CONF.]  </w:t>
        <w:br/>
        <w:t xml:space="preserve">21 [CONF.] [CONF.] [CONF.] [CONF.] [CONF.]  </w:t>
        <w:br/>
        <w:t xml:space="preserve">26 [CONF.] [CONF.] [CONF.] [CONF.] [CONF.]  </w:t>
        <w:br/>
        <w:t xml:space="preserve">25 [CONF.] [CONF.] [CONF.] [CONF.] [CONF.]  </w:t>
        <w:br/>
        <w:t xml:space="preserve">14 [CONF.] [CONF.] [CONF.] [CONF.] [CONF.]  </w:t>
        <w:br/>
        <w:t xml:space="preserve">24 [CONF.] [CONF.] [CONF.] [CONF.] [CONF.]  </w:t>
        <w:br/>
        <w:t xml:space="preserve">33 [CONF.] [CONF.] [CONF.] [CONF.] [CONF.]  </w:t>
        <w:br/>
        <w:t xml:space="preserve">22 [CONF.] [CONF.] [CONF.] [CONF.] [CONF.]  </w:t>
        <w:br/>
        <w:t xml:space="preserve">29 [CONF.] [CONF.] [CONF.] [CONF.] [CONF.]  </w:t>
        <w:br/>
        <w:t xml:space="preserve">S/0041/19  </w:t>
        <w:br/>
        <w:t xml:space="preserve">CORREOS 3  </w:t>
        <w:br/>
        <w:t xml:space="preserve">27 [CONF.] [CONF.] [CONF.] [CONF.] [CONF.]  </w:t>
        <w:br/>
        <w:t xml:space="preserve">8 [CONF.] [CONF.] [CONF.] [CONF.] [CONF.]  </w:t>
        <w:br/>
        <w:t xml:space="preserve">9 [CONF.] [CONF.] [CONF.] [CONF.] [CONF.]  </w:t>
        <w:br/>
        <w:t xml:space="preserve">4 [CONF.] [CONF.] [CONF.] [CONF.] [CONF.]  </w:t>
        <w:br/>
        <w:t xml:space="preserve">38 [CONF.] [CONF.] [CONF.] [CONF.] [CONF.]  </w:t>
        <w:br/>
        <w:t xml:space="preserve">45 [CONF.] [CONF.] [CONF.] [CONF.] [CONF.]  </w:t>
        <w:br/>
        <w:t xml:space="preserve">31 [CONF.] [CONF.] [CONF.] [CONF.] [CONF.]  </w:t>
        <w:br/>
        <w:t xml:space="preserve">19 [CONF.] [CONF.] [CONF.] [CONF.] [CONF.]  </w:t>
        <w:br/>
        <w:t xml:space="preserve">28 [CONF.] [CONF.] [CONF.] [CONF.] [CONF.]  </w:t>
        <w:br/>
        <w:t xml:space="preserve">36 [CONF.] [CONF.] [CONF.] [CONF.] [CONF.]  </w:t>
        <w:br/>
        <w:t xml:space="preserve">41 [CONF.] [CONF.] [CONF.] [CONF.] [CONF.]  </w:t>
        <w:br/>
        <w:t xml:space="preserve">32 [CONF.] [CONF.] [CONF.] [CONF.] [CONF.]  </w:t>
        <w:br/>
        <w:t xml:space="preserve">34 [CONF.] [CONF.] [CONF.] [CONF.] [CONF.]  </w:t>
        <w:br/>
        <w:t xml:space="preserve">30 [CONF.] [CONF.] [CONF.] [CONF.] [CONF.]  </w:t>
        <w:br/>
        <w:t xml:space="preserve">40 [CONF.] [CONF.] [CONF.] [CONF.] [CONF.]  </w:t>
        <w:br/>
        <w:t xml:space="preserve">23 [CONF.] [CONF.] [CONF.] [CONF.] [CONF.]  </w:t>
        <w:br/>
        <w:t xml:space="preserve">47 [CONF.] [CONF.] [CONF.] [CONF.] [CONF.]  </w:t>
        <w:br/>
        <w:t xml:space="preserve">42 [CONF.] [CONF.] [CONF.] [CONF.] [CONF.]  </w:t>
        <w:br/>
        <w:t xml:space="preserve">37 [CONF.] [CONF.] [CONF.] [CONF.] [CONF.]  </w:t>
        <w:br/>
        <w:t xml:space="preserve">39 [CONF.] [CONF.] [CONF.] [CONF.] [CONF.]  </w:t>
        <w:br/>
        <w:t xml:space="preserve">35 [CONF.] [CONF.] [CONF.] [CONF.] [CONF.]  </w:t>
        <w:br/>
        <w:t xml:space="preserve">43 [CONF.] [CONF.] [CONF.] [CONF.] [CONF.]  </w:t>
        <w:br/>
        <w:t xml:space="preserve">44 [CONF.] [CONF.] [CONF.] [CONF.] [CONF.]  </w:t>
        <w:br/>
        <w:t xml:space="preserve">46 [CONF.] [CONF.] [CONF.] [CONF.] [CONF.]  </w:t>
        <w:br/>
        <w:t xml:space="preserve">49 [CONF.] [CONF.] [CONF.] [CONF.] [CONF.]  </w:t>
        <w:br/>
        <w:t xml:space="preserve">48 [CONF.] [CONF.] [CONF.] [CONF.] [CONF.]  </w:t>
        <w:br/>
        <w:t>55 [CONF.] [CONF.] [CONF.] [CONF.] [CONF.]</w:t>
      </w:r>
    </w:p>
    <w:p>
      <w:r>
        <w:rPr>
          <w:b/>
        </w:rPr>
        <w:t>[Pages 91–93]</w:t>
      </w:r>
    </w:p>
    <w:p>
      <w:r>
        <w:t xml:space="preserve">S/0041/19  </w:t>
        <w:br/>
        <w:t xml:space="preserve">CORREOS 3  </w:t>
        <w:br/>
        <w:t xml:space="preserve">Annex II. Maximum and minimum theoretical discounts and discounts applied by CORREOS for shipments from zone D2, according to contract (year 2019)  </w:t>
        <w:br/>
        <w:t xml:space="preserve">Discounts  </w:t>
        <w:br/>
        <w:t xml:space="preserve">Client Reference Shipment Volume  </w:t>
        <w:br/>
        <w:t xml:space="preserve">Minimum Maximum Applied  </w:t>
        <w:br/>
        <w:t xml:space="preserve">1 [CONF.] [CONF.] [CONF.] [CONF.] [CONF.]  </w:t>
        <w:br/>
        <w:t xml:space="preserve">2 [CONF.] [CONF.] [CONF.] [CONF.] [CONF.]  </w:t>
        <w:br/>
        <w:t xml:space="preserve">3 [CONF.] [CONF.] [CONF.] [CONF.] [CONF.]  </w:t>
        <w:br/>
        <w:t xml:space="preserve">4 [CONF.] [CONF.] [CONF.] [CONF.] [CONF.]  </w:t>
        <w:br/>
        <w:t xml:space="preserve">15 [CONF.] [CONF.] [CONF.] [CONF.] [CONF.]  </w:t>
        <w:br/>
        <w:t xml:space="preserve">6 [CONF.] [CONF.] [CONF.] [CONF.] [CONF.]  </w:t>
        <w:br/>
        <w:t xml:space="preserve">7 [CONF.] [CONF.] [CONF.] [CONF.] [CONF.]  </w:t>
        <w:br/>
        <w:t xml:space="preserve">8 [CONF.] [CONF.] [CONF.] [CONF.] [CONF.]  </w:t>
        <w:br/>
        <w:t xml:space="preserve">9 [CONF.] [CONF.] [CONF.] [CONF.] [CONF.]  </w:t>
        <w:br/>
        <w:t xml:space="preserve">10 [CONF.] [CONF.] [CONF.] [CONF.] [CONF.]  </w:t>
        <w:br/>
        <w:t xml:space="preserve">11 [CONF.] [CONF.] [CONF.] [CONF.] [CONF.]  </w:t>
        <w:br/>
        <w:t xml:space="preserve">12 [CONF.] [CONF.] [CONF.] [CONF.] [CONF.]  </w:t>
        <w:br/>
        <w:t xml:space="preserve">13 [CONF.] [CONF.] [CONF.] [CONF.] [CONF.]  </w:t>
        <w:br/>
        <w:t xml:space="preserve">14 [CONF.] [CONF.] [CONF.] [CONF.] [CONF.]  </w:t>
        <w:br/>
        <w:t xml:space="preserve">5 [CONF.] [CONF.] [CONF.] [CONF.] [CONF.]  </w:t>
        <w:br/>
        <w:t xml:space="preserve">16 [CONF.] [CONF.] [CONF.] [CONF.] [CONF.]  </w:t>
        <w:br/>
        <w:t xml:space="preserve">17 [CONF.] [CONF.] [CONF.] [CONF.] [CONF.]  </w:t>
        <w:br/>
        <w:t xml:space="preserve">18 [CONF.] [CONF.] [CONF.] [CONF.] [CONF.]  </w:t>
        <w:br/>
        <w:t xml:space="preserve">19 [CONF.] [CONF.] [CONF.] [CONF.] [CONF.]  </w:t>
        <w:br/>
        <w:t xml:space="preserve">20 [CONF.] [CONF.] [CONF.] [CONF.] [CONF.]  </w:t>
        <w:br/>
        <w:t xml:space="preserve">21 [CONF.] [CONF.] [CONF.] [CONF.] [CONF.]  </w:t>
        <w:br/>
        <w:t xml:space="preserve">22 [CONF.] [CONF.] [CONF.] [CONF.] [CONF.]  </w:t>
        <w:br/>
        <w:t xml:space="preserve">23 [CONF.] [CONF.] [CONF.] [CONF.] [CONF.]  </w:t>
        <w:br/>
        <w:t xml:space="preserve">S/0041/19  </w:t>
        <w:br/>
        <w:t xml:space="preserve">CORREOS 3  </w:t>
        <w:br/>
        <w:t xml:space="preserve">24 [CONF.] [CONF.] [CONF.] [CONF.] [CONF.]  </w:t>
        <w:br/>
        <w:t xml:space="preserve">25 [CONF.] [CONF.] [CONF.] [CONF.] [CONF.]  </w:t>
        <w:br/>
        <w:t xml:space="preserve">26 [CONF.] [CONF.] [CONF.] [CONF.] [CONF.]  </w:t>
        <w:br/>
        <w:t xml:space="preserve">27 [CONF.] [CONF.] [CONF.] [CONF.] [CONF.]  </w:t>
        <w:br/>
        <w:t xml:space="preserve">28 [CONF.] [CONF.] [CONF.] [CONF.] [CONF.]  </w:t>
        <w:br/>
        <w:t xml:space="preserve">29 [CONF.] [CONF.] [CONF.] [CONF.] [CONF.]  </w:t>
        <w:br/>
        <w:t xml:space="preserve">30 [CONF.] [CONF.] [CONF.] [CONF.] [CONF.]  </w:t>
        <w:br/>
        <w:t xml:space="preserve">31 [CONF.] [CONF.] [CONF.] [CONF.] [CONF.]  </w:t>
        <w:br/>
        <w:t xml:space="preserve">32 [CONF.] [CONF.] [CONF.] [CONF.] [CONF.]  </w:t>
        <w:br/>
        <w:t xml:space="preserve">33 [CONF.] [CONF.] [CONF.] [CONF.] [CONF.]  </w:t>
        <w:br/>
        <w:t xml:space="preserve">34 [CONF.] [CONF.] [CONF.] [CONF.] [CONF.]  </w:t>
        <w:br/>
        <w:t xml:space="preserve">35 [CONF.] [CONF.] [CONF.] [CONF.] [CONF.]  </w:t>
        <w:br/>
        <w:t xml:space="preserve">36 [CONF.] [CONF.] [CONF.] [CONF.] [CONF.]  </w:t>
        <w:br/>
        <w:t xml:space="preserve">37 [CONF.] [CONF.] [CONF.] [CONF.] [CONF.]  </w:t>
        <w:br/>
        <w:t xml:space="preserve">38 [CONF.] [CONF.] [CONF.] [CONF.] [CONF.]  </w:t>
        <w:br/>
        <w:t xml:space="preserve">39 [CONF.] [CONF.] [CONF.] [CONF.] [CONF.]  </w:t>
        <w:br/>
        <w:t xml:space="preserve">40 [CONF.] [CONF.] [CONF.] [CONF.] [CONF.]  </w:t>
        <w:br/>
        <w:t xml:space="preserve">41 [CONF.] [CONF.] [CONF.] [CONF.] [CONF.]  </w:t>
        <w:br/>
        <w:t xml:space="preserve">42 [CONF.] [CONF.] [CONF.] [CONF.] [CONF.]  </w:t>
        <w:br/>
        <w:t xml:space="preserve">43 [CONF.] [CONF.] [CONF.] [CONF.] [CONF.]  </w:t>
        <w:br/>
        <w:t xml:space="preserve">44 [CONF.] [CONF.] [CONF.] [CONF.] [CONF.]  </w:t>
        <w:br/>
        <w:t xml:space="preserve">45 [CONF.] [CONF.] [CONF.] [CONF.] [CONF.]  </w:t>
        <w:br/>
        <w:t xml:space="preserve">46 [CONF.] [CONF.] [CONF.] [CONF.] [CONF.]  </w:t>
        <w:br/>
        <w:t xml:space="preserve">47 [CONF.] [CONF.] [CONF.] [CONF.] [CONF.]  </w:t>
        <w:br/>
        <w:t xml:space="preserve">48 [CONF.] [CONF.] [CONF.] [CONF.] [CONF.]  </w:t>
        <w:br/>
        <w:t xml:space="preserve">49 [CONF.] [CONF.] [CONF.] [CONF.] [CONF.]  </w:t>
        <w:br/>
        <w:t>50 [CONF.] [CONF.] [CONF.] [CONF.] [CONF.]</w:t>
      </w:r>
    </w:p>
    <w:p>
      <w:r>
        <w:rPr>
          <w:b/>
        </w:rPr>
        <w:t>[Pages 94–94]</w:t>
      </w:r>
    </w:p>
    <w:p>
      <w:r>
        <w:t xml:space="preserve">S/0041/19  </w:t>
        <w:br/>
        <w:t xml:space="preserve">CORREOS 3  </w:t>
        <w:br/>
        <w:t xml:space="preserve">51 [CONF.] [CONF.] [CONF.] [CONF.] [CONF.]  </w:t>
        <w:br/>
        <w:t xml:space="preserve">52 [CONF.] [CONF.] [CONF.] [CONF.] [CONF.]  </w:t>
        <w:br/>
        <w:t xml:space="preserve">53 [CONF.] [CONF.] [CONF.] [CONF.] [CONF.]  </w:t>
        <w:br/>
        <w:t xml:space="preserve">54 [CONF.] [CONF.] [CONF.] [CONF.] [CONF.]  </w:t>
        <w:br/>
        <w:t xml:space="preserve">55 [CONF.] [CONF.] [CONF.] [CONF.] [CONF.]  </w:t>
        <w:br/>
        <w:t xml:space="preserve">56 [CONF.] [CONF.] [CONF.] [CONF.] [CONF.]  </w:t>
        <w:br/>
        <w:t xml:space="preserve">57 [CONF.] [CONF.] [CONF.] [CONF.] [CONF.]  </w:t>
        <w:br/>
        <w:t xml:space="preserve">58 [CONF.] [CONF.] [CONF.] [CONF.] [CONF.]  </w:t>
        <w:br/>
        <w:t xml:space="preserve">59 [CONF.] [CONF.] [CONF.] [CONF.] [CONF.]  </w:t>
        <w:br/>
        <w:t xml:space="preserve">Comisión Nacional de los Mercados y la Competencia 94 de 94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